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06" w:rsidRPr="00432735" w:rsidRDefault="00884206" w:rsidP="00884206">
      <w:pPr>
        <w:spacing w:after="0" w:line="360" w:lineRule="auto"/>
        <w:jc w:val="center"/>
        <w:rPr>
          <w:rFonts w:ascii="Arial" w:eastAsia="Times New Roman" w:hAnsi="Arial" w:cs="Arial"/>
          <w:b/>
          <w:bCs/>
          <w:sz w:val="20"/>
          <w:szCs w:val="20"/>
          <w:lang w:eastAsia="ru-RU"/>
        </w:rPr>
      </w:pPr>
      <w:r w:rsidRPr="00432735">
        <w:rPr>
          <w:rFonts w:ascii="Arial" w:eastAsia="Times New Roman" w:hAnsi="Arial" w:cs="Arial"/>
          <w:b/>
          <w:bCs/>
          <w:sz w:val="20"/>
          <w:szCs w:val="20"/>
          <w:lang w:eastAsia="ru-RU"/>
        </w:rPr>
        <w:t>ВАЖ</w:t>
      </w:r>
      <w:r w:rsidR="00F46A90" w:rsidRPr="00432735">
        <w:rPr>
          <w:rFonts w:ascii="Arial" w:eastAsia="Times New Roman" w:hAnsi="Arial" w:cs="Arial"/>
          <w:b/>
          <w:bCs/>
          <w:sz w:val="20"/>
          <w:szCs w:val="20"/>
          <w:lang w:eastAsia="ru-RU"/>
        </w:rPr>
        <w:t>НЫЕ ИЗМЕНЕНИЯ ЗАКОНОДАТЕЛЬСТВА по состоянию</w:t>
      </w:r>
      <w:r w:rsidRPr="00432735">
        <w:rPr>
          <w:rFonts w:ascii="Arial" w:eastAsia="Times New Roman" w:hAnsi="Arial" w:cs="Arial"/>
          <w:b/>
          <w:bCs/>
          <w:sz w:val="20"/>
          <w:szCs w:val="20"/>
          <w:lang w:eastAsia="ru-RU"/>
        </w:rPr>
        <w:t xml:space="preserve"> </w:t>
      </w:r>
      <w:r w:rsidR="00432735">
        <w:rPr>
          <w:rFonts w:ascii="Arial" w:eastAsia="Times New Roman" w:hAnsi="Arial" w:cs="Arial"/>
          <w:b/>
          <w:bCs/>
          <w:sz w:val="20"/>
          <w:szCs w:val="20"/>
          <w:lang w:eastAsia="ru-RU"/>
        </w:rPr>
        <w:t xml:space="preserve">на </w:t>
      </w:r>
      <w:r w:rsidR="00D81820">
        <w:rPr>
          <w:rFonts w:ascii="Arial" w:eastAsia="Times New Roman" w:hAnsi="Arial" w:cs="Arial"/>
          <w:b/>
          <w:bCs/>
          <w:sz w:val="20"/>
          <w:szCs w:val="20"/>
          <w:lang w:eastAsia="ru-RU"/>
        </w:rPr>
        <w:t>1</w:t>
      </w:r>
      <w:r w:rsidRPr="00432735">
        <w:rPr>
          <w:rFonts w:ascii="Arial" w:eastAsia="Times New Roman" w:hAnsi="Arial" w:cs="Arial"/>
          <w:b/>
          <w:bCs/>
          <w:sz w:val="20"/>
          <w:szCs w:val="20"/>
          <w:lang w:eastAsia="ru-RU"/>
        </w:rPr>
        <w:t xml:space="preserve"> </w:t>
      </w:r>
      <w:r w:rsidR="00D81820">
        <w:rPr>
          <w:rFonts w:ascii="Arial" w:eastAsia="Times New Roman" w:hAnsi="Arial" w:cs="Arial"/>
          <w:b/>
          <w:bCs/>
          <w:sz w:val="20"/>
          <w:szCs w:val="20"/>
          <w:lang w:eastAsia="ru-RU"/>
        </w:rPr>
        <w:t>апреля</w:t>
      </w:r>
      <w:r w:rsidR="00F46A90" w:rsidRPr="00432735">
        <w:rPr>
          <w:rFonts w:ascii="Arial" w:eastAsia="Times New Roman" w:hAnsi="Arial" w:cs="Arial"/>
          <w:b/>
          <w:bCs/>
          <w:sz w:val="20"/>
          <w:szCs w:val="20"/>
          <w:lang w:eastAsia="ru-RU"/>
        </w:rPr>
        <w:t xml:space="preserve"> </w:t>
      </w:r>
      <w:r w:rsidRPr="00432735">
        <w:rPr>
          <w:rFonts w:ascii="Arial" w:eastAsia="Times New Roman" w:hAnsi="Arial" w:cs="Arial"/>
          <w:b/>
          <w:bCs/>
          <w:sz w:val="20"/>
          <w:szCs w:val="20"/>
          <w:lang w:eastAsia="ru-RU"/>
        </w:rPr>
        <w:t>2017 ГОДА</w:t>
      </w:r>
    </w:p>
    <w:p w:rsidR="00884206" w:rsidRPr="00432735" w:rsidRDefault="00884206" w:rsidP="00884206">
      <w:pPr>
        <w:spacing w:after="0" w:line="312" w:lineRule="auto"/>
        <w:ind w:firstLine="547"/>
        <w:jc w:val="both"/>
        <w:rPr>
          <w:rFonts w:ascii="Arial" w:eastAsia="Times New Roman" w:hAnsi="Arial" w:cs="Arial"/>
          <w:sz w:val="20"/>
          <w:szCs w:val="20"/>
          <w:lang w:eastAsia="ru-RU"/>
        </w:rPr>
      </w:pPr>
      <w:r w:rsidRPr="00432735">
        <w:rPr>
          <w:rFonts w:ascii="Arial" w:eastAsia="Times New Roman" w:hAnsi="Arial" w:cs="Arial"/>
          <w:sz w:val="20"/>
          <w:szCs w:val="20"/>
          <w:lang w:eastAsia="ru-RU"/>
        </w:rPr>
        <w:t> </w:t>
      </w:r>
    </w:p>
    <w:p w:rsidR="00884206" w:rsidRPr="00432735" w:rsidRDefault="00884206" w:rsidP="00884206">
      <w:pPr>
        <w:spacing w:after="0" w:line="312" w:lineRule="auto"/>
        <w:ind w:firstLine="547"/>
        <w:jc w:val="both"/>
        <w:rPr>
          <w:rFonts w:ascii="Arial" w:eastAsia="Times New Roman" w:hAnsi="Arial" w:cs="Arial"/>
          <w:b/>
          <w:sz w:val="20"/>
          <w:szCs w:val="20"/>
          <w:lang w:eastAsia="ru-RU"/>
        </w:rPr>
      </w:pPr>
      <w:r w:rsidRPr="00432735">
        <w:rPr>
          <w:rFonts w:ascii="Arial" w:eastAsia="Times New Roman" w:hAnsi="Arial" w:cs="Arial"/>
          <w:b/>
          <w:sz w:val="20"/>
          <w:szCs w:val="20"/>
          <w:lang w:eastAsia="ru-RU"/>
        </w:rPr>
        <w:t xml:space="preserve">В обзоре собраны </w:t>
      </w:r>
      <w:r w:rsidR="00432735">
        <w:rPr>
          <w:rFonts w:ascii="Arial" w:eastAsia="Times New Roman" w:hAnsi="Arial" w:cs="Arial"/>
          <w:b/>
          <w:sz w:val="20"/>
          <w:szCs w:val="20"/>
          <w:lang w:eastAsia="ru-RU"/>
        </w:rPr>
        <w:t xml:space="preserve">последние изменения законодательства по состоянию на </w:t>
      </w:r>
      <w:r w:rsidRPr="00432735">
        <w:rPr>
          <w:rFonts w:ascii="Arial" w:eastAsia="Times New Roman" w:hAnsi="Arial" w:cs="Arial"/>
          <w:b/>
          <w:sz w:val="20"/>
          <w:szCs w:val="20"/>
          <w:lang w:eastAsia="ru-RU"/>
        </w:rPr>
        <w:t xml:space="preserve">1 </w:t>
      </w:r>
      <w:r w:rsidR="00D81820">
        <w:rPr>
          <w:rFonts w:ascii="Arial" w:eastAsia="Times New Roman" w:hAnsi="Arial" w:cs="Arial"/>
          <w:b/>
          <w:sz w:val="20"/>
          <w:szCs w:val="20"/>
          <w:lang w:eastAsia="ru-RU"/>
        </w:rPr>
        <w:t xml:space="preserve">апреля </w:t>
      </w:r>
      <w:r w:rsidRPr="00432735">
        <w:rPr>
          <w:rFonts w:ascii="Arial" w:eastAsia="Times New Roman" w:hAnsi="Arial" w:cs="Arial"/>
          <w:b/>
          <w:sz w:val="20"/>
          <w:szCs w:val="20"/>
          <w:lang w:eastAsia="ru-RU"/>
        </w:rPr>
        <w:t>2017 года</w:t>
      </w:r>
      <w:r w:rsidR="00F471C9" w:rsidRPr="00432735">
        <w:rPr>
          <w:rFonts w:ascii="Arial" w:eastAsia="Times New Roman" w:hAnsi="Arial" w:cs="Arial"/>
          <w:b/>
          <w:sz w:val="20"/>
          <w:szCs w:val="20"/>
          <w:lang w:eastAsia="ru-RU"/>
        </w:rPr>
        <w:t>, являющиеся в той или иной степени значимыми для субъектов малого и среднего предпринимательства.</w:t>
      </w:r>
    </w:p>
    <w:p w:rsidR="00884206" w:rsidRPr="00432735" w:rsidRDefault="00884206" w:rsidP="00884206">
      <w:pPr>
        <w:spacing w:after="0" w:line="312" w:lineRule="auto"/>
        <w:jc w:val="both"/>
        <w:rPr>
          <w:rFonts w:ascii="Arial" w:eastAsia="Times New Roman" w:hAnsi="Arial" w:cs="Arial"/>
          <w:sz w:val="20"/>
          <w:szCs w:val="20"/>
          <w:lang w:eastAsia="ru-RU"/>
        </w:rPr>
      </w:pPr>
      <w:r w:rsidRPr="00432735">
        <w:rPr>
          <w:rFonts w:ascii="Arial" w:eastAsia="Times New Roman" w:hAnsi="Arial" w:cs="Arial"/>
          <w:sz w:val="20"/>
          <w:szCs w:val="20"/>
          <w:lang w:eastAsia="ru-RU"/>
        </w:rPr>
        <w:t> </w:t>
      </w:r>
    </w:p>
    <w:p w:rsidR="00F471C9" w:rsidRPr="00432735" w:rsidRDefault="00F471C9" w:rsidP="00884206">
      <w:pPr>
        <w:spacing w:after="0" w:line="312" w:lineRule="auto"/>
        <w:ind w:firstLine="547"/>
        <w:jc w:val="both"/>
        <w:rPr>
          <w:rFonts w:ascii="Arial" w:eastAsia="Times New Roman" w:hAnsi="Arial" w:cs="Arial"/>
          <w:b/>
          <w:bCs/>
          <w:sz w:val="20"/>
          <w:szCs w:val="20"/>
          <w:lang w:eastAsia="ru-RU"/>
        </w:rPr>
      </w:pPr>
    </w:p>
    <w:tbl>
      <w:tblPr>
        <w:tblStyle w:val="a5"/>
        <w:tblW w:w="0" w:type="auto"/>
        <w:tblLook w:val="04A0" w:firstRow="1" w:lastRow="0" w:firstColumn="1" w:lastColumn="0" w:noHBand="0" w:noVBand="1"/>
      </w:tblPr>
      <w:tblGrid>
        <w:gridCol w:w="317"/>
        <w:gridCol w:w="1902"/>
        <w:gridCol w:w="7126"/>
      </w:tblGrid>
      <w:tr w:rsidR="000B3635" w:rsidRPr="00432735" w:rsidTr="00D81820">
        <w:tc>
          <w:tcPr>
            <w:tcW w:w="317" w:type="dxa"/>
          </w:tcPr>
          <w:p w:rsidR="000B3635" w:rsidRPr="00432735" w:rsidRDefault="000B3635" w:rsidP="000B3635">
            <w:pPr>
              <w:jc w:val="both"/>
              <w:rPr>
                <w:rFonts w:ascii="Arial" w:eastAsia="Times New Roman" w:hAnsi="Arial" w:cs="Arial"/>
                <w:b/>
                <w:bCs/>
                <w:sz w:val="20"/>
                <w:szCs w:val="20"/>
                <w:lang w:eastAsia="ru-RU"/>
              </w:rPr>
            </w:pPr>
            <w:r w:rsidRPr="00432735">
              <w:rPr>
                <w:rFonts w:ascii="Arial" w:eastAsia="Times New Roman" w:hAnsi="Arial" w:cs="Arial"/>
                <w:b/>
                <w:bCs/>
                <w:sz w:val="20"/>
                <w:szCs w:val="20"/>
                <w:lang w:eastAsia="ru-RU"/>
              </w:rPr>
              <w:t>1</w:t>
            </w:r>
          </w:p>
        </w:tc>
        <w:tc>
          <w:tcPr>
            <w:tcW w:w="1926" w:type="dxa"/>
          </w:tcPr>
          <w:p w:rsidR="000B3635" w:rsidRPr="00432735" w:rsidRDefault="00494254" w:rsidP="000B3635">
            <w:pPr>
              <w:jc w:val="both"/>
              <w:rPr>
                <w:rFonts w:ascii="Arial" w:eastAsia="Times New Roman" w:hAnsi="Arial" w:cs="Arial"/>
                <w:b/>
                <w:bCs/>
                <w:sz w:val="20"/>
                <w:szCs w:val="20"/>
                <w:lang w:eastAsia="ru-RU"/>
              </w:rPr>
            </w:pPr>
            <w:bookmarkStart w:id="0" w:name="_GoBack"/>
            <w:r>
              <w:rPr>
                <w:rFonts w:ascii="Arial" w:eastAsia="Times New Roman" w:hAnsi="Arial" w:cs="Arial"/>
                <w:b/>
                <w:bCs/>
                <w:sz w:val="20"/>
                <w:szCs w:val="20"/>
                <w:lang w:eastAsia="ru-RU"/>
              </w:rPr>
              <w:t>Экологические требования к предприятиям малого и среднего бизнеса</w:t>
            </w:r>
            <w:bookmarkEnd w:id="0"/>
          </w:p>
        </w:tc>
        <w:tc>
          <w:tcPr>
            <w:tcW w:w="7102" w:type="dxa"/>
          </w:tcPr>
          <w:p w:rsidR="009C7E91" w:rsidRPr="00B94077" w:rsidRDefault="009C7E91" w:rsidP="009C7E91">
            <w:pPr>
              <w:pStyle w:val="1"/>
              <w:jc w:val="both"/>
              <w:outlineLvl w:val="0"/>
              <w:rPr>
                <w:rFonts w:ascii="Arial" w:hAnsi="Arial" w:cs="Arial"/>
                <w:sz w:val="20"/>
                <w:szCs w:val="20"/>
              </w:rPr>
            </w:pPr>
            <w:r w:rsidRPr="00B94077">
              <w:rPr>
                <w:rFonts w:ascii="Arial" w:hAnsi="Arial" w:cs="Arial"/>
                <w:sz w:val="20"/>
                <w:szCs w:val="20"/>
              </w:rPr>
              <w:t>Минприроды утвердило форму и порядок подачи декларации о плате за вред окружающей среде</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Подать такую декларацию за 2016 год лица, обязанные вносить плату за негативное воздействие на окружающую среду, должны не позднее 10 марта.</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Загрязняющие окружающую среду компании и ИП не могли подать декларацию до утверждения ее формы и порядка представления. С 5 марта, когда соответствующий приказ Минприроды вступит в силу, это станет возможным.</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 xml:space="preserve">Плательщики формируют декларацию с помощью электронных сервисов на сайте </w:t>
            </w:r>
            <w:proofErr w:type="spellStart"/>
            <w:r w:rsidRPr="004872DA">
              <w:rPr>
                <w:rFonts w:ascii="Arial" w:hAnsi="Arial" w:cs="Arial"/>
                <w:b w:val="0"/>
                <w:sz w:val="20"/>
                <w:szCs w:val="20"/>
              </w:rPr>
              <w:t>Росприроднадзора</w:t>
            </w:r>
            <w:proofErr w:type="spellEnd"/>
            <w:r w:rsidRPr="004872DA">
              <w:rPr>
                <w:rFonts w:ascii="Arial" w:hAnsi="Arial" w:cs="Arial"/>
                <w:b w:val="0"/>
                <w:sz w:val="20"/>
                <w:szCs w:val="20"/>
              </w:rPr>
              <w:t xml:space="preserve"> http://63.rpn.gov.ru/ и сайтах его территориальных органов. Декларация представляется в форме электронного документа, подписанного электронной подписью, через личный кабинет на сайте </w:t>
            </w:r>
            <w:proofErr w:type="spellStart"/>
            <w:r w:rsidRPr="004872DA">
              <w:rPr>
                <w:rFonts w:ascii="Arial" w:hAnsi="Arial" w:cs="Arial"/>
                <w:b w:val="0"/>
                <w:sz w:val="20"/>
                <w:szCs w:val="20"/>
              </w:rPr>
              <w:t>Росприроднадзора</w:t>
            </w:r>
            <w:proofErr w:type="spellEnd"/>
            <w:r w:rsidRPr="004872DA">
              <w:rPr>
                <w:rFonts w:ascii="Arial" w:hAnsi="Arial" w:cs="Arial"/>
                <w:b w:val="0"/>
                <w:sz w:val="20"/>
                <w:szCs w:val="20"/>
              </w:rPr>
              <w:t>. При подаче электронной декларации бумажная версия не потребуется. Декларацию за 2016 год можно будет представить на бумаге, если у плательщика нет электронной подписи.</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Согласно приказу бумажная декларация подается, если отсутствует техническая возможность подключиться к Интернету</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 xml:space="preserve">Также бумажную декларацию можно будет подать, если годовой размер платы за предыдущий отчетный период равен или меньше 25 тыс. руб. При этом необходимо представить на электронном носителе копию декларации, сформированной с помощью электронных сервисов. Исключение составляют случаи, когда нет </w:t>
            </w:r>
            <w:proofErr w:type="spellStart"/>
            <w:r w:rsidRPr="004872DA">
              <w:rPr>
                <w:rFonts w:ascii="Arial" w:hAnsi="Arial" w:cs="Arial"/>
                <w:b w:val="0"/>
                <w:sz w:val="20"/>
                <w:szCs w:val="20"/>
              </w:rPr>
              <w:t>техвозможности</w:t>
            </w:r>
            <w:proofErr w:type="spellEnd"/>
            <w:r w:rsidRPr="004872DA">
              <w:rPr>
                <w:rFonts w:ascii="Arial" w:hAnsi="Arial" w:cs="Arial"/>
                <w:b w:val="0"/>
                <w:sz w:val="20"/>
                <w:szCs w:val="20"/>
              </w:rPr>
              <w:t xml:space="preserve"> подключиться к Интернету.</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 xml:space="preserve">Подавать бумажные декларации нужно в территориальные органы </w:t>
            </w:r>
            <w:proofErr w:type="spellStart"/>
            <w:r w:rsidRPr="004872DA">
              <w:rPr>
                <w:rFonts w:ascii="Arial" w:hAnsi="Arial" w:cs="Arial"/>
                <w:b w:val="0"/>
                <w:sz w:val="20"/>
                <w:szCs w:val="20"/>
              </w:rPr>
              <w:t>Росприроднадзора</w:t>
            </w:r>
            <w:proofErr w:type="spellEnd"/>
            <w:r w:rsidRPr="004872DA">
              <w:rPr>
                <w:rFonts w:ascii="Arial" w:hAnsi="Arial" w:cs="Arial"/>
                <w:b w:val="0"/>
                <w:sz w:val="20"/>
                <w:szCs w:val="20"/>
              </w:rPr>
              <w:t xml:space="preserve"> по месту учета загрязняющих объектов. Представить такие декларации можно лично, через у</w:t>
            </w:r>
            <w:r>
              <w:rPr>
                <w:rFonts w:ascii="Arial" w:hAnsi="Arial" w:cs="Arial"/>
                <w:b w:val="0"/>
                <w:sz w:val="20"/>
                <w:szCs w:val="20"/>
              </w:rPr>
              <w:t xml:space="preserve"> </w:t>
            </w:r>
            <w:r w:rsidRPr="004872DA">
              <w:rPr>
                <w:rFonts w:ascii="Arial" w:hAnsi="Arial" w:cs="Arial"/>
                <w:b w:val="0"/>
                <w:sz w:val="20"/>
                <w:szCs w:val="20"/>
              </w:rPr>
              <w:t>уполномоченного представителя или по почте.</w:t>
            </w:r>
          </w:p>
          <w:p w:rsidR="009C7E91" w:rsidRPr="004872DA"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 xml:space="preserve">Датой представления электронной декларации будет считаться день ее регистрации в </w:t>
            </w:r>
            <w:proofErr w:type="spellStart"/>
            <w:r w:rsidRPr="004872DA">
              <w:rPr>
                <w:rFonts w:ascii="Arial" w:hAnsi="Arial" w:cs="Arial"/>
                <w:b w:val="0"/>
                <w:sz w:val="20"/>
                <w:szCs w:val="20"/>
              </w:rPr>
              <w:t>Росприроднадзоре</w:t>
            </w:r>
            <w:proofErr w:type="spellEnd"/>
            <w:r w:rsidRPr="004872DA">
              <w:rPr>
                <w:rFonts w:ascii="Arial" w:hAnsi="Arial" w:cs="Arial"/>
                <w:b w:val="0"/>
                <w:sz w:val="20"/>
                <w:szCs w:val="20"/>
              </w:rPr>
              <w:t>, а датой представления бумажной декларации - отметка территориального органа этого ведомства о ее получении или дата почтового отправления.</w:t>
            </w:r>
          </w:p>
          <w:p w:rsidR="008D2D6B" w:rsidRPr="009C7E91" w:rsidRDefault="009C7E91" w:rsidP="009C7E91">
            <w:pPr>
              <w:pStyle w:val="1"/>
              <w:jc w:val="both"/>
              <w:outlineLvl w:val="0"/>
              <w:rPr>
                <w:rFonts w:ascii="Arial" w:hAnsi="Arial" w:cs="Arial"/>
                <w:b w:val="0"/>
                <w:sz w:val="20"/>
                <w:szCs w:val="20"/>
              </w:rPr>
            </w:pPr>
            <w:r>
              <w:rPr>
                <w:rFonts w:ascii="Arial" w:hAnsi="Arial" w:cs="Arial"/>
                <w:b w:val="0"/>
                <w:sz w:val="20"/>
                <w:szCs w:val="20"/>
              </w:rPr>
              <w:t xml:space="preserve">           </w:t>
            </w:r>
            <w:r w:rsidRPr="004872DA">
              <w:rPr>
                <w:rFonts w:ascii="Arial" w:hAnsi="Arial" w:cs="Arial"/>
                <w:b w:val="0"/>
                <w:sz w:val="20"/>
                <w:szCs w:val="20"/>
              </w:rPr>
              <w:t xml:space="preserve">Отметим, декларацию нужно подать вовремя, иначе могут оштрафовать. Например, для </w:t>
            </w:r>
            <w:proofErr w:type="spellStart"/>
            <w:r w:rsidRPr="004872DA">
              <w:rPr>
                <w:rFonts w:ascii="Arial" w:hAnsi="Arial" w:cs="Arial"/>
                <w:b w:val="0"/>
                <w:sz w:val="20"/>
                <w:szCs w:val="20"/>
              </w:rPr>
              <w:t>юрлиц</w:t>
            </w:r>
            <w:proofErr w:type="spellEnd"/>
            <w:r w:rsidRPr="004872DA">
              <w:rPr>
                <w:rFonts w:ascii="Arial" w:hAnsi="Arial" w:cs="Arial"/>
                <w:b w:val="0"/>
                <w:sz w:val="20"/>
                <w:szCs w:val="20"/>
              </w:rPr>
              <w:t xml:space="preserve"> штраф составляет от 20 тыс. до 80 тыс. руб. (ст.8.5. Кодекса Российской Федерации об административных правонарушениях" от 30.12.2001 №195-ФЗ).</w:t>
            </w:r>
          </w:p>
        </w:tc>
      </w:tr>
      <w:tr w:rsidR="000B3635" w:rsidRPr="00432735" w:rsidTr="00D81820">
        <w:tc>
          <w:tcPr>
            <w:tcW w:w="317" w:type="dxa"/>
          </w:tcPr>
          <w:p w:rsidR="000B3635" w:rsidRPr="00432735" w:rsidRDefault="000B3635" w:rsidP="000B3635">
            <w:pPr>
              <w:jc w:val="both"/>
              <w:rPr>
                <w:rFonts w:ascii="Arial" w:eastAsia="Times New Roman" w:hAnsi="Arial" w:cs="Arial"/>
                <w:b/>
                <w:bCs/>
                <w:sz w:val="20"/>
                <w:szCs w:val="20"/>
                <w:lang w:eastAsia="ru-RU"/>
              </w:rPr>
            </w:pPr>
            <w:r w:rsidRPr="00432735">
              <w:rPr>
                <w:rFonts w:ascii="Arial" w:eastAsia="Times New Roman" w:hAnsi="Arial" w:cs="Arial"/>
                <w:b/>
                <w:bCs/>
                <w:sz w:val="20"/>
                <w:szCs w:val="20"/>
                <w:lang w:eastAsia="ru-RU"/>
              </w:rPr>
              <w:t>2</w:t>
            </w:r>
          </w:p>
        </w:tc>
        <w:tc>
          <w:tcPr>
            <w:tcW w:w="1926" w:type="dxa"/>
          </w:tcPr>
          <w:p w:rsidR="000B3635" w:rsidRDefault="000B3635" w:rsidP="00F46A90">
            <w:pPr>
              <w:jc w:val="both"/>
              <w:rPr>
                <w:rFonts w:ascii="Arial" w:eastAsia="Times New Roman" w:hAnsi="Arial" w:cs="Arial"/>
                <w:b/>
                <w:bCs/>
                <w:sz w:val="20"/>
                <w:szCs w:val="20"/>
                <w:lang w:eastAsia="ru-RU"/>
              </w:rPr>
            </w:pPr>
            <w:r w:rsidRPr="00432735">
              <w:rPr>
                <w:rFonts w:ascii="Arial" w:eastAsia="Times New Roman" w:hAnsi="Arial" w:cs="Arial"/>
                <w:b/>
                <w:bCs/>
                <w:sz w:val="20"/>
                <w:szCs w:val="20"/>
                <w:lang w:eastAsia="ru-RU"/>
              </w:rPr>
              <w:t xml:space="preserve">Налогообложение, </w:t>
            </w: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Default="00432735" w:rsidP="00F46A90">
            <w:pPr>
              <w:jc w:val="both"/>
              <w:rPr>
                <w:rFonts w:ascii="Arial" w:eastAsia="Times New Roman" w:hAnsi="Arial" w:cs="Arial"/>
                <w:b/>
                <w:bCs/>
                <w:sz w:val="20"/>
                <w:szCs w:val="20"/>
                <w:lang w:eastAsia="ru-RU"/>
              </w:rPr>
            </w:pPr>
          </w:p>
          <w:p w:rsidR="00432735" w:rsidRPr="00432735" w:rsidRDefault="00432735" w:rsidP="00F46A90">
            <w:pPr>
              <w:jc w:val="both"/>
              <w:rPr>
                <w:rFonts w:ascii="Arial" w:eastAsia="Times New Roman" w:hAnsi="Arial" w:cs="Arial"/>
                <w:b/>
                <w:bCs/>
                <w:sz w:val="20"/>
                <w:szCs w:val="20"/>
                <w:lang w:eastAsia="ru-RU"/>
              </w:rPr>
            </w:pPr>
          </w:p>
        </w:tc>
        <w:tc>
          <w:tcPr>
            <w:tcW w:w="7102" w:type="dxa"/>
          </w:tcPr>
          <w:p w:rsidR="00F46A90" w:rsidRPr="00432735" w:rsidRDefault="00F46A90" w:rsidP="00432735">
            <w:pPr>
              <w:pStyle w:val="a8"/>
              <w:jc w:val="both"/>
              <w:rPr>
                <w:rFonts w:ascii="Arial" w:hAnsi="Arial" w:cs="Arial"/>
                <w:sz w:val="20"/>
                <w:szCs w:val="20"/>
              </w:rPr>
            </w:pPr>
            <w:r w:rsidRPr="00432735">
              <w:rPr>
                <w:rFonts w:ascii="Arial" w:hAnsi="Arial" w:cs="Arial"/>
                <w:sz w:val="20"/>
                <w:szCs w:val="20"/>
              </w:rPr>
              <w:lastRenderedPageBreak/>
              <w:t xml:space="preserve">              </w:t>
            </w:r>
          </w:p>
          <w:p w:rsidR="009C7E91" w:rsidRPr="00986F42" w:rsidRDefault="009C7E91" w:rsidP="009C7E91">
            <w:pPr>
              <w:autoSpaceDE w:val="0"/>
              <w:autoSpaceDN w:val="0"/>
              <w:adjustRightInd w:val="0"/>
              <w:jc w:val="both"/>
              <w:rPr>
                <w:rFonts w:ascii="Arial" w:eastAsia="Times New Roman" w:hAnsi="Arial" w:cs="Arial"/>
                <w:b/>
                <w:bCs/>
                <w:kern w:val="36"/>
                <w:sz w:val="20"/>
                <w:szCs w:val="20"/>
                <w:lang w:eastAsia="ru-RU"/>
              </w:rPr>
            </w:pPr>
            <w:r w:rsidRPr="00986F42">
              <w:rPr>
                <w:rFonts w:ascii="Arial" w:eastAsia="Times New Roman" w:hAnsi="Arial" w:cs="Arial"/>
                <w:b/>
                <w:bCs/>
                <w:kern w:val="36"/>
                <w:sz w:val="20"/>
                <w:szCs w:val="20"/>
                <w:lang w:eastAsia="ru-RU"/>
              </w:rPr>
              <w:t>Обновлены формы некоторых документов, используемых налоговыми органами при взыскании задолженности по ряду платежей</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lastRenderedPageBreak/>
              <w:t xml:space="preserve">            </w:t>
            </w:r>
            <w:r w:rsidRPr="00986F42">
              <w:rPr>
                <w:rFonts w:ascii="Arial" w:eastAsia="Times New Roman" w:hAnsi="Arial" w:cs="Arial"/>
                <w:bCs/>
                <w:kern w:val="36"/>
                <w:sz w:val="20"/>
                <w:szCs w:val="20"/>
                <w:lang w:eastAsia="ru-RU"/>
              </w:rPr>
              <w:t>В частности, Приказом ФНС России от 13.02.2017 N ММВ-7-8/179@, вступающим в силу 27.0</w:t>
            </w:r>
            <w:r>
              <w:rPr>
                <w:rFonts w:ascii="Arial" w:eastAsia="Times New Roman" w:hAnsi="Arial" w:cs="Arial"/>
                <w:bCs/>
                <w:kern w:val="36"/>
                <w:sz w:val="20"/>
                <w:szCs w:val="20"/>
                <w:lang w:eastAsia="ru-RU"/>
              </w:rPr>
              <w:t>3.2017, утверждены новые формы:</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требования об уплате налога, сбора, страховых взносов, пени, штрафа, процентов (для организаций и ИП);</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требования об уплате налога, сбора, страховых взносов, пени, штрафа, процентов (для физических лиц, не являющихся индивидуальными предпринимателями);</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решения о взыскании требования об уплате налога, сбора, страховых взносов, пени, штрафа, процентов за счет денежных средств на счетах налогоплательщика (плательщика сбора, страховых взносов, налогового агента) в бюджетную систему РФ;</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поручения на списание и перечисление денежных средств со счетов налогоплательщика (плательщика сбора, страховых взносов, налогового агента) в бюджетную систему РФ;</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поручения на перевод электронных денежных средств налогоплательщика (плательщика сбора, страховых взносов, налогового агента) в бюджетную систему РФ;</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поручения на продажу иностранной валюты с валютного счета налогоплательщика (плательщика сбора, страховых взносов, налогового агента) и иных документов;</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решения и постановления о взыскании налога, сбора, страховых взносов, пени, штрафа, процентов за счет имущества налогоплательщика (плательщика сбора, страховых взносов, налогового агента, банка);</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решения о приостановлении операций по счетам налогоплательщика (плательщика сбора, страховых взносов, налогового агента, банка);</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постановления о наложении ареста на имущество налогоплательщика (плательщика сбора, страховых взносов, налогового агента);</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решения о взыскании налога, сбора, страховых взносов, пени, штрафа, процентов за счет денежных средств, отраженных на лицевых счетах налогоплательщика (плательщика сбора, плательщика страховых взносов, налогового агента) и иных документов.</w:t>
            </w:r>
          </w:p>
          <w:p w:rsidR="009C7E91"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Утратившими силу признаны Приказы ФНС России от 03.10.2012 N ММВ-7-8/662@, от 02.12.2013 N ММВ-7-8/553@, от 14.07.2015 N ММВ-7-8/284@, от 23.06.2014 N ММВ-7-8/330@, от 20.03.2015 N ММВ-7-8/116@.</w:t>
            </w:r>
          </w:p>
          <w:p w:rsidR="009C7E91" w:rsidRDefault="009C7E91" w:rsidP="009C7E91">
            <w:pPr>
              <w:autoSpaceDE w:val="0"/>
              <w:autoSpaceDN w:val="0"/>
              <w:adjustRightInd w:val="0"/>
              <w:jc w:val="both"/>
              <w:rPr>
                <w:rFonts w:ascii="Arial" w:eastAsia="Times New Roman" w:hAnsi="Arial" w:cs="Arial"/>
                <w:bCs/>
                <w:kern w:val="36"/>
                <w:sz w:val="20"/>
                <w:szCs w:val="20"/>
                <w:lang w:eastAsia="ru-RU"/>
              </w:rPr>
            </w:pPr>
          </w:p>
          <w:p w:rsidR="009C7E91" w:rsidRPr="00960F15" w:rsidRDefault="009C7E91" w:rsidP="009C7E91">
            <w:pPr>
              <w:autoSpaceDE w:val="0"/>
              <w:autoSpaceDN w:val="0"/>
              <w:adjustRightInd w:val="0"/>
              <w:jc w:val="both"/>
              <w:rPr>
                <w:rFonts w:ascii="Arial" w:hAnsi="Arial" w:cs="Arial"/>
                <w:b/>
                <w:sz w:val="20"/>
                <w:szCs w:val="20"/>
              </w:rPr>
            </w:pPr>
            <w:r>
              <w:rPr>
                <w:rFonts w:ascii="Arial" w:hAnsi="Arial" w:cs="Arial"/>
                <w:b/>
                <w:sz w:val="20"/>
                <w:szCs w:val="20"/>
              </w:rPr>
              <w:t xml:space="preserve">              </w:t>
            </w:r>
            <w:r w:rsidRPr="00960F15">
              <w:rPr>
                <w:rFonts w:ascii="Arial" w:hAnsi="Arial" w:cs="Arial"/>
                <w:b/>
                <w:sz w:val="20"/>
                <w:szCs w:val="20"/>
              </w:rPr>
              <w:t>Введены в эксплуатацию мобильных приложений для интерактивного сервиса "Личный кабинет налогоплательщика индивидуального предпринимателя"</w:t>
            </w:r>
          </w:p>
          <w:p w:rsidR="009C7E91" w:rsidRPr="00960F15" w:rsidRDefault="009C7E91" w:rsidP="009C7E91">
            <w:pPr>
              <w:autoSpaceDE w:val="0"/>
              <w:autoSpaceDN w:val="0"/>
              <w:adjustRightInd w:val="0"/>
              <w:jc w:val="both"/>
              <w:rPr>
                <w:rFonts w:ascii="Arial" w:hAnsi="Arial" w:cs="Arial"/>
                <w:sz w:val="20"/>
                <w:szCs w:val="20"/>
              </w:rPr>
            </w:pPr>
            <w:r>
              <w:rPr>
                <w:rFonts w:ascii="Arial" w:hAnsi="Arial" w:cs="Arial"/>
                <w:sz w:val="20"/>
                <w:szCs w:val="20"/>
              </w:rPr>
              <w:t xml:space="preserve">              </w:t>
            </w:r>
            <w:r w:rsidRPr="00960F15">
              <w:rPr>
                <w:rFonts w:ascii="Arial" w:hAnsi="Arial" w:cs="Arial"/>
                <w:sz w:val="20"/>
                <w:szCs w:val="20"/>
              </w:rPr>
              <w:t xml:space="preserve">Приказом ФНС России от 21.03.2017 N ММВ-7-6/230@ введены в промышленную эксплуатацию мобильных приложений для интерактивного сервиса "Личный кабинет налогоплательщика индивидуального предпринимателя" для операционных систем </w:t>
            </w:r>
            <w:proofErr w:type="spellStart"/>
            <w:r w:rsidRPr="00960F15">
              <w:rPr>
                <w:rFonts w:ascii="Arial" w:hAnsi="Arial" w:cs="Arial"/>
                <w:sz w:val="20"/>
                <w:szCs w:val="20"/>
              </w:rPr>
              <w:t>iOS</w:t>
            </w:r>
            <w:proofErr w:type="spellEnd"/>
            <w:r w:rsidRPr="00960F15">
              <w:rPr>
                <w:rFonts w:ascii="Arial" w:hAnsi="Arial" w:cs="Arial"/>
                <w:sz w:val="20"/>
                <w:szCs w:val="20"/>
              </w:rPr>
              <w:t xml:space="preserve"> и </w:t>
            </w:r>
            <w:proofErr w:type="spellStart"/>
            <w:r w:rsidRPr="00960F15">
              <w:rPr>
                <w:rFonts w:ascii="Arial" w:hAnsi="Arial" w:cs="Arial"/>
                <w:sz w:val="20"/>
                <w:szCs w:val="20"/>
              </w:rPr>
              <w:t>Android</w:t>
            </w:r>
            <w:proofErr w:type="spellEnd"/>
            <w:r w:rsidRPr="00960F15">
              <w:rPr>
                <w:rFonts w:ascii="Arial" w:hAnsi="Arial" w:cs="Arial"/>
                <w:sz w:val="20"/>
                <w:szCs w:val="20"/>
              </w:rPr>
              <w:t>.</w:t>
            </w:r>
          </w:p>
          <w:p w:rsidR="008D2D6B" w:rsidRPr="00432735" w:rsidRDefault="009C7E91" w:rsidP="009C7E91">
            <w:pPr>
              <w:autoSpaceDE w:val="0"/>
              <w:autoSpaceDN w:val="0"/>
              <w:adjustRightInd w:val="0"/>
              <w:jc w:val="both"/>
              <w:rPr>
                <w:rFonts w:ascii="Arial" w:eastAsia="Times New Roman" w:hAnsi="Arial" w:cs="Arial"/>
                <w:bCs/>
                <w:color w:val="000000"/>
                <w:sz w:val="20"/>
                <w:szCs w:val="20"/>
                <w:lang w:eastAsia="ru-RU"/>
              </w:rPr>
            </w:pPr>
            <w:r>
              <w:rPr>
                <w:rFonts w:ascii="Arial" w:hAnsi="Arial" w:cs="Arial"/>
                <w:sz w:val="20"/>
                <w:szCs w:val="20"/>
              </w:rPr>
              <w:t xml:space="preserve">              </w:t>
            </w:r>
            <w:r w:rsidRPr="00960F15">
              <w:rPr>
                <w:rFonts w:ascii="Arial" w:hAnsi="Arial" w:cs="Arial"/>
                <w:sz w:val="20"/>
                <w:szCs w:val="20"/>
              </w:rPr>
              <w:t xml:space="preserve">Ссылки на данные мобильные приложения будут размещены в магазинах приложений </w:t>
            </w:r>
            <w:proofErr w:type="spellStart"/>
            <w:r w:rsidRPr="00960F15">
              <w:rPr>
                <w:rFonts w:ascii="Arial" w:hAnsi="Arial" w:cs="Arial"/>
                <w:sz w:val="20"/>
                <w:szCs w:val="20"/>
              </w:rPr>
              <w:t>AppleStore</w:t>
            </w:r>
            <w:proofErr w:type="spellEnd"/>
            <w:r w:rsidRPr="00960F15">
              <w:rPr>
                <w:rFonts w:ascii="Arial" w:hAnsi="Arial" w:cs="Arial"/>
                <w:sz w:val="20"/>
                <w:szCs w:val="20"/>
              </w:rPr>
              <w:t xml:space="preserve"> и </w:t>
            </w:r>
            <w:proofErr w:type="spellStart"/>
            <w:r w:rsidRPr="00960F15">
              <w:rPr>
                <w:rFonts w:ascii="Arial" w:hAnsi="Arial" w:cs="Arial"/>
                <w:sz w:val="20"/>
                <w:szCs w:val="20"/>
              </w:rPr>
              <w:t>GooglePlay</w:t>
            </w:r>
            <w:proofErr w:type="spellEnd"/>
            <w:r w:rsidRPr="00960F15">
              <w:rPr>
                <w:rFonts w:ascii="Arial" w:hAnsi="Arial" w:cs="Arial"/>
                <w:sz w:val="20"/>
                <w:szCs w:val="20"/>
              </w:rPr>
              <w:t>, а также на сайте ФНС России в разделе "Электронные сервисы" и на странице интерактивного сервиса "Личный кабинет налогоплательщика индивидуального предпринимателя".</w:t>
            </w:r>
          </w:p>
        </w:tc>
      </w:tr>
      <w:tr w:rsidR="009C7E91" w:rsidRPr="00432735" w:rsidTr="00D81820">
        <w:tc>
          <w:tcPr>
            <w:tcW w:w="317" w:type="dxa"/>
          </w:tcPr>
          <w:p w:rsidR="009C7E91" w:rsidRPr="00432735" w:rsidRDefault="009C7E91" w:rsidP="000B3635">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3</w:t>
            </w:r>
          </w:p>
        </w:tc>
        <w:tc>
          <w:tcPr>
            <w:tcW w:w="1926" w:type="dxa"/>
          </w:tcPr>
          <w:p w:rsidR="009C7E91" w:rsidRPr="009C7E91" w:rsidRDefault="009C7E91" w:rsidP="009C7E91">
            <w:pPr>
              <w:autoSpaceDE w:val="0"/>
              <w:autoSpaceDN w:val="0"/>
              <w:adjustRightInd w:val="0"/>
              <w:jc w:val="both"/>
              <w:rPr>
                <w:rFonts w:ascii="Arial" w:hAnsi="Arial" w:cs="Arial"/>
                <w:b/>
                <w:sz w:val="20"/>
                <w:szCs w:val="20"/>
              </w:rPr>
            </w:pPr>
            <w:r>
              <w:rPr>
                <w:rFonts w:ascii="Arial" w:hAnsi="Arial" w:cs="Arial"/>
                <w:b/>
                <w:sz w:val="20"/>
                <w:szCs w:val="20"/>
              </w:rPr>
              <w:t xml:space="preserve">Требования к </w:t>
            </w:r>
            <w:r w:rsidRPr="009C7E91">
              <w:rPr>
                <w:rFonts w:ascii="Arial" w:hAnsi="Arial" w:cs="Arial"/>
                <w:b/>
                <w:sz w:val="20"/>
                <w:szCs w:val="20"/>
              </w:rPr>
              <w:t>оформлению документации</w:t>
            </w:r>
          </w:p>
          <w:p w:rsidR="009C7E91" w:rsidRPr="00432735" w:rsidRDefault="009C7E91" w:rsidP="00F46A90">
            <w:pPr>
              <w:jc w:val="both"/>
              <w:rPr>
                <w:rFonts w:ascii="Arial" w:eastAsia="Times New Roman" w:hAnsi="Arial" w:cs="Arial"/>
                <w:b/>
                <w:bCs/>
                <w:sz w:val="20"/>
                <w:szCs w:val="20"/>
                <w:lang w:eastAsia="ru-RU"/>
              </w:rPr>
            </w:pPr>
          </w:p>
        </w:tc>
        <w:tc>
          <w:tcPr>
            <w:tcW w:w="7102" w:type="dxa"/>
          </w:tcPr>
          <w:p w:rsidR="009C7E91" w:rsidRPr="00960F15" w:rsidRDefault="009C7E91" w:rsidP="009C7E91">
            <w:pPr>
              <w:autoSpaceDE w:val="0"/>
              <w:autoSpaceDN w:val="0"/>
              <w:adjustRightInd w:val="0"/>
              <w:jc w:val="both"/>
              <w:rPr>
                <w:rStyle w:val="a9"/>
                <w:rFonts w:ascii="Arial" w:eastAsia="Times New Roman" w:hAnsi="Arial" w:cs="Arial"/>
                <w:sz w:val="20"/>
                <w:szCs w:val="20"/>
                <w:lang w:eastAsia="ru-RU"/>
              </w:rPr>
            </w:pPr>
            <w:r>
              <w:t xml:space="preserve">       </w:t>
            </w:r>
            <w:r w:rsidRPr="00960F15">
              <w:rPr>
                <w:rStyle w:val="a9"/>
                <w:rFonts w:ascii="Arial" w:eastAsia="Times New Roman" w:hAnsi="Arial" w:cs="Arial"/>
                <w:sz w:val="20"/>
                <w:szCs w:val="20"/>
                <w:lang w:eastAsia="ru-RU"/>
              </w:rPr>
              <w:t>Минфином России определены реквизиты кассового чека в случае возврата товара, при получении аванса, предоплаты</w:t>
            </w:r>
          </w:p>
          <w:p w:rsidR="009C7E91" w:rsidRPr="00960F15" w:rsidRDefault="009C7E91" w:rsidP="009C7E91">
            <w:pPr>
              <w:autoSpaceDE w:val="0"/>
              <w:autoSpaceDN w:val="0"/>
              <w:adjustRightInd w:val="0"/>
              <w:jc w:val="both"/>
              <w:rPr>
                <w:rStyle w:val="a9"/>
                <w:rFonts w:ascii="Arial" w:eastAsia="Times New Roman" w:hAnsi="Arial" w:cs="Arial"/>
                <w:sz w:val="20"/>
                <w:szCs w:val="20"/>
                <w:lang w:eastAsia="ru-RU"/>
              </w:rPr>
            </w:pPr>
          </w:p>
          <w:p w:rsidR="009C7E91" w:rsidRPr="00960F15" w:rsidRDefault="009C7E91" w:rsidP="009C7E91">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960F15">
              <w:rPr>
                <w:rStyle w:val="a9"/>
                <w:rFonts w:ascii="Arial" w:eastAsia="Times New Roman" w:hAnsi="Arial" w:cs="Arial"/>
                <w:b w:val="0"/>
                <w:sz w:val="20"/>
                <w:szCs w:val="20"/>
                <w:lang w:eastAsia="ru-RU"/>
              </w:rPr>
              <w:t>Согласно Письму Минфина России от 01.03.2017 №03-01-15/11622, в кассовом чеке должен быть указан признак расчета в случае возврата товара и признак способа расчета при получении аванса, предоплаты</w:t>
            </w:r>
          </w:p>
          <w:p w:rsidR="009C7E91" w:rsidRPr="00960F15" w:rsidRDefault="009C7E91" w:rsidP="009C7E91">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960F15">
              <w:rPr>
                <w:rStyle w:val="a9"/>
                <w:rFonts w:ascii="Arial" w:eastAsia="Times New Roman" w:hAnsi="Arial" w:cs="Arial"/>
                <w:b w:val="0"/>
                <w:sz w:val="20"/>
                <w:szCs w:val="20"/>
                <w:lang w:eastAsia="ru-RU"/>
              </w:rPr>
              <w:t>Пунктом 1 статьи 4.7 Федерального закона от 22.05.2003 N 54-ФЗ "О применении контрольно-кассовой техники" определены признаки расчета с покупателями.</w:t>
            </w:r>
          </w:p>
          <w:p w:rsidR="009C7E91" w:rsidRPr="00960F15" w:rsidRDefault="009C7E91" w:rsidP="009C7E91">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960F15">
              <w:rPr>
                <w:rStyle w:val="a9"/>
                <w:rFonts w:ascii="Arial" w:eastAsia="Times New Roman" w:hAnsi="Arial" w:cs="Arial"/>
                <w:b w:val="0"/>
                <w:sz w:val="20"/>
                <w:szCs w:val="20"/>
                <w:lang w:eastAsia="ru-RU"/>
              </w:rPr>
              <w:t>В соответствии с данными признаками при осуществлении возврата товара на кассовом чеке (бланке строгой отчетности) необходимо указывать признак "возврат покупателю (клиенту) средств, полученных от него, - возврат прихода".</w:t>
            </w:r>
          </w:p>
          <w:p w:rsidR="009C7E91" w:rsidRPr="00960F15" w:rsidRDefault="009C7E91" w:rsidP="009C7E91">
            <w:pPr>
              <w:autoSpaceDE w:val="0"/>
              <w:autoSpaceDN w:val="0"/>
              <w:adjustRightInd w:val="0"/>
              <w:jc w:val="both"/>
              <w:rPr>
                <w:rFonts w:ascii="Arial" w:hAnsi="Arial" w:cs="Arial"/>
                <w:b/>
                <w:sz w:val="20"/>
                <w:szCs w:val="20"/>
              </w:rPr>
            </w:pPr>
            <w:r>
              <w:rPr>
                <w:rStyle w:val="a9"/>
                <w:rFonts w:ascii="Arial" w:eastAsia="Times New Roman" w:hAnsi="Arial" w:cs="Arial"/>
                <w:b w:val="0"/>
                <w:sz w:val="20"/>
                <w:szCs w:val="20"/>
                <w:lang w:eastAsia="ru-RU"/>
              </w:rPr>
              <w:lastRenderedPageBreak/>
              <w:t xml:space="preserve">           </w:t>
            </w:r>
            <w:r w:rsidRPr="00960F15">
              <w:rPr>
                <w:rStyle w:val="a9"/>
                <w:rFonts w:ascii="Arial" w:eastAsia="Times New Roman" w:hAnsi="Arial" w:cs="Arial"/>
                <w:b w:val="0"/>
                <w:sz w:val="20"/>
                <w:szCs w:val="20"/>
                <w:lang w:eastAsia="ru-RU"/>
              </w:rPr>
              <w:t>Для целей формирования ККТ при осуществлении расчетов в виде аванса и предоплаты разработан приказ ФНС России "Об утверждении дополнительных реквизитов фискальных документов и форматов фискальных документов, обязательных к использованию", предусматривающий соответствующие признаки способа расчета.</w:t>
            </w:r>
          </w:p>
          <w:p w:rsidR="009C7E91" w:rsidRDefault="009C7E91" w:rsidP="009C7E91">
            <w:pPr>
              <w:pStyle w:val="a8"/>
              <w:tabs>
                <w:tab w:val="left" w:pos="1668"/>
              </w:tabs>
              <w:jc w:val="both"/>
              <w:rPr>
                <w:rFonts w:ascii="Arial" w:hAnsi="Arial" w:cs="Arial"/>
                <w:sz w:val="20"/>
                <w:szCs w:val="20"/>
              </w:rPr>
            </w:pPr>
          </w:p>
          <w:p w:rsidR="009C7E91" w:rsidRPr="009C7E91" w:rsidRDefault="009C7E91" w:rsidP="009C7E91">
            <w:pPr>
              <w:rPr>
                <w:lang w:eastAsia="ru-RU"/>
              </w:rPr>
            </w:pPr>
          </w:p>
        </w:tc>
      </w:tr>
      <w:tr w:rsidR="00624586" w:rsidRPr="00432735" w:rsidTr="00D81820">
        <w:tc>
          <w:tcPr>
            <w:tcW w:w="317" w:type="dxa"/>
          </w:tcPr>
          <w:p w:rsidR="00624586" w:rsidRPr="00432735" w:rsidRDefault="009C7E91"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4</w:t>
            </w:r>
          </w:p>
        </w:tc>
        <w:tc>
          <w:tcPr>
            <w:tcW w:w="1926" w:type="dxa"/>
          </w:tcPr>
          <w:p w:rsidR="00624586" w:rsidRPr="00432735" w:rsidRDefault="00624586" w:rsidP="00624586">
            <w:pPr>
              <w:jc w:val="both"/>
              <w:rPr>
                <w:rFonts w:ascii="Arial" w:eastAsia="Times New Roman" w:hAnsi="Arial" w:cs="Arial"/>
                <w:b/>
                <w:bCs/>
                <w:sz w:val="20"/>
                <w:szCs w:val="20"/>
                <w:lang w:eastAsia="ru-RU"/>
              </w:rPr>
            </w:pPr>
            <w:r w:rsidRPr="00432735">
              <w:rPr>
                <w:rFonts w:ascii="Arial" w:eastAsia="Times New Roman" w:hAnsi="Arial" w:cs="Arial"/>
                <w:b/>
                <w:bCs/>
                <w:sz w:val="20"/>
                <w:szCs w:val="20"/>
                <w:lang w:eastAsia="ru-RU"/>
              </w:rPr>
              <w:t>Уплата страховых взносов</w:t>
            </w:r>
          </w:p>
        </w:tc>
        <w:tc>
          <w:tcPr>
            <w:tcW w:w="7102" w:type="dxa"/>
          </w:tcPr>
          <w:p w:rsidR="009C7E91" w:rsidRPr="004872DA" w:rsidRDefault="009C7E91" w:rsidP="009C7E91">
            <w:pPr>
              <w:autoSpaceDE w:val="0"/>
              <w:autoSpaceDN w:val="0"/>
              <w:adjustRightInd w:val="0"/>
              <w:jc w:val="both"/>
              <w:rPr>
                <w:rFonts w:ascii="Arial" w:eastAsia="Times New Roman" w:hAnsi="Arial" w:cs="Arial"/>
                <w:b/>
                <w:bCs/>
                <w:kern w:val="36"/>
                <w:sz w:val="20"/>
                <w:szCs w:val="20"/>
                <w:lang w:eastAsia="ru-RU"/>
              </w:rPr>
            </w:pPr>
            <w:r w:rsidRPr="004872DA">
              <w:rPr>
                <w:rFonts w:ascii="Arial" w:eastAsia="Times New Roman" w:hAnsi="Arial" w:cs="Arial"/>
                <w:b/>
                <w:bCs/>
                <w:kern w:val="36"/>
                <w:sz w:val="20"/>
                <w:szCs w:val="20"/>
                <w:lang w:eastAsia="ru-RU"/>
              </w:rPr>
              <w:t xml:space="preserve">ФНС России даны разъяснения по вопросу исчисления страховых взносов плательщиками, не производящими выплат и иных </w:t>
            </w:r>
            <w:r>
              <w:rPr>
                <w:rFonts w:ascii="Arial" w:eastAsia="Times New Roman" w:hAnsi="Arial" w:cs="Arial"/>
                <w:b/>
                <w:bCs/>
                <w:kern w:val="36"/>
                <w:sz w:val="20"/>
                <w:szCs w:val="20"/>
                <w:lang w:eastAsia="ru-RU"/>
              </w:rPr>
              <w:t>вознаграждений физическим лицам</w:t>
            </w:r>
          </w:p>
          <w:p w:rsidR="009C7E91" w:rsidRPr="004872DA" w:rsidRDefault="009C7E91" w:rsidP="009C7E91">
            <w:pPr>
              <w:autoSpaceDE w:val="0"/>
              <w:autoSpaceDN w:val="0"/>
              <w:adjustRightInd w:val="0"/>
              <w:jc w:val="both"/>
              <w:rPr>
                <w:rFonts w:ascii="Arial" w:hAnsi="Arial" w:cs="Arial"/>
                <w:sz w:val="20"/>
                <w:szCs w:val="20"/>
                <w:highlight w:val="yellow"/>
              </w:rPr>
            </w:pPr>
            <w:r>
              <w:rPr>
                <w:rFonts w:ascii="Arial" w:eastAsia="Times New Roman" w:hAnsi="Arial" w:cs="Arial"/>
                <w:bCs/>
                <w:kern w:val="36"/>
                <w:sz w:val="20"/>
                <w:szCs w:val="20"/>
                <w:lang w:eastAsia="ru-RU"/>
              </w:rPr>
              <w:t xml:space="preserve">           </w:t>
            </w:r>
            <w:r w:rsidRPr="004872DA">
              <w:rPr>
                <w:rFonts w:ascii="Arial" w:eastAsia="Times New Roman" w:hAnsi="Arial" w:cs="Arial"/>
                <w:bCs/>
                <w:kern w:val="36"/>
                <w:sz w:val="20"/>
                <w:szCs w:val="20"/>
                <w:lang w:eastAsia="ru-RU"/>
              </w:rPr>
              <w:t>В частности, доводятся общие положения о размере страховых взносов и сроках их уплаты, разъясняется порядок определения величины доходов плательщика, приводится порядок расчета размера страховых взносов и сроки их уплаты при осуществлении деятельности неполный рабочий день.</w:t>
            </w:r>
          </w:p>
          <w:p w:rsidR="00624586" w:rsidRPr="00432735" w:rsidRDefault="00624586" w:rsidP="00624586">
            <w:pPr>
              <w:jc w:val="both"/>
              <w:rPr>
                <w:rFonts w:ascii="Arial" w:eastAsia="Times New Roman" w:hAnsi="Arial" w:cs="Arial"/>
                <w:bCs/>
                <w:sz w:val="20"/>
                <w:szCs w:val="20"/>
                <w:lang w:eastAsia="ru-RU"/>
              </w:rPr>
            </w:pPr>
          </w:p>
        </w:tc>
      </w:tr>
      <w:tr w:rsidR="00624586" w:rsidRPr="00432735" w:rsidTr="00D81820">
        <w:tc>
          <w:tcPr>
            <w:tcW w:w="317" w:type="dxa"/>
          </w:tcPr>
          <w:p w:rsidR="00624586" w:rsidRPr="00432735" w:rsidRDefault="009C7E91"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5</w:t>
            </w:r>
          </w:p>
        </w:tc>
        <w:tc>
          <w:tcPr>
            <w:tcW w:w="1926" w:type="dxa"/>
          </w:tcPr>
          <w:p w:rsidR="00624586" w:rsidRPr="00432735" w:rsidRDefault="00624586" w:rsidP="00432735">
            <w:pPr>
              <w:jc w:val="both"/>
              <w:rPr>
                <w:rFonts w:ascii="Arial" w:eastAsia="Times New Roman" w:hAnsi="Arial" w:cs="Arial"/>
                <w:b/>
                <w:bCs/>
                <w:sz w:val="20"/>
                <w:szCs w:val="20"/>
                <w:lang w:eastAsia="ru-RU"/>
              </w:rPr>
            </w:pPr>
            <w:proofErr w:type="spellStart"/>
            <w:r w:rsidRPr="00432735">
              <w:rPr>
                <w:rFonts w:ascii="Arial" w:eastAsia="Times New Roman" w:hAnsi="Arial" w:cs="Arial"/>
                <w:b/>
                <w:bCs/>
                <w:sz w:val="20"/>
                <w:szCs w:val="20"/>
                <w:lang w:eastAsia="ru-RU"/>
              </w:rPr>
              <w:t>Самозанятые</w:t>
            </w:r>
            <w:proofErr w:type="spellEnd"/>
            <w:r w:rsidR="00432735" w:rsidRPr="00432735">
              <w:rPr>
                <w:rFonts w:ascii="Arial" w:eastAsia="Times New Roman" w:hAnsi="Arial" w:cs="Arial"/>
                <w:b/>
                <w:bCs/>
                <w:sz w:val="20"/>
                <w:szCs w:val="20"/>
                <w:lang w:eastAsia="ru-RU"/>
              </w:rPr>
              <w:t xml:space="preserve"> граждане</w:t>
            </w:r>
          </w:p>
        </w:tc>
        <w:tc>
          <w:tcPr>
            <w:tcW w:w="7102" w:type="dxa"/>
          </w:tcPr>
          <w:p w:rsidR="009C7E91" w:rsidRPr="00986F42" w:rsidRDefault="009C7E91" w:rsidP="009C7E91">
            <w:pPr>
              <w:autoSpaceDE w:val="0"/>
              <w:autoSpaceDN w:val="0"/>
              <w:adjustRightInd w:val="0"/>
              <w:jc w:val="both"/>
              <w:rPr>
                <w:rFonts w:ascii="Arial" w:eastAsia="Times New Roman" w:hAnsi="Arial" w:cs="Arial"/>
                <w:b/>
                <w:bCs/>
                <w:kern w:val="36"/>
                <w:sz w:val="20"/>
                <w:szCs w:val="20"/>
                <w:lang w:eastAsia="ru-RU"/>
              </w:rPr>
            </w:pPr>
            <w:r w:rsidRPr="00986F42">
              <w:rPr>
                <w:rFonts w:ascii="Arial" w:eastAsia="Times New Roman" w:hAnsi="Arial" w:cs="Arial"/>
                <w:b/>
                <w:bCs/>
                <w:kern w:val="36"/>
                <w:sz w:val="20"/>
                <w:szCs w:val="20"/>
                <w:lang w:eastAsia="ru-RU"/>
              </w:rPr>
              <w:t xml:space="preserve">ФНС России разъяснены особенности постановки на учет физического лица в качестве </w:t>
            </w:r>
            <w:proofErr w:type="spellStart"/>
            <w:r w:rsidRPr="00986F42">
              <w:rPr>
                <w:rFonts w:ascii="Arial" w:eastAsia="Times New Roman" w:hAnsi="Arial" w:cs="Arial"/>
                <w:b/>
                <w:bCs/>
                <w:kern w:val="36"/>
                <w:sz w:val="20"/>
                <w:szCs w:val="20"/>
                <w:lang w:eastAsia="ru-RU"/>
              </w:rPr>
              <w:t>самозанятого</w:t>
            </w:r>
            <w:proofErr w:type="spellEnd"/>
            <w:r w:rsidRPr="00986F42">
              <w:rPr>
                <w:rFonts w:ascii="Arial" w:eastAsia="Times New Roman" w:hAnsi="Arial" w:cs="Arial"/>
                <w:b/>
                <w:bCs/>
                <w:kern w:val="36"/>
                <w:sz w:val="20"/>
                <w:szCs w:val="20"/>
                <w:lang w:eastAsia="ru-RU"/>
              </w:rPr>
              <w:t xml:space="preserve"> гражданина на основании пункта 7.3 статьи 83 Налогового кодекса РФ.</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Федеральным законом от 30.11.2016 N 401-ФЗ "О внесении изменений в части первую и вторую Налогового кодекса Российской Федерации и отдельные законодательные акты Российской Федерации" статья 83 Налогового кодекса РФ дополнена пунктом 7.3, в соответствии с которым постановка на учет (снятие с учета) физического лица (за исключением лиц, указанных в статье 227.1 НК РФ),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РФ) этого физического лица на основании представляемого им в любой налоговый орган по своему выбору уведомления об осуществлении (о прекращении) деятельности по оказанию услуг физическому лицу для личных, домашних и (или) иных подобных нужд.</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При постановке на учет (снятии с учета) физического лица на основании пункта 7.3 статьи 83 НК РФ уведомление о постановке на учет (снятии с учета) в налоговом органе не выдается (не направляется).</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По просьбе физического лица на представленной им копии уведомления проставляется отметка о приеме уведомления и дата приема.</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Вместе с тем в настоящее время в налоговые органы обращаются граждане с целью представления уведомления для постановки на учет в соответствии с пунктом 7.3 статьи 83 НК РФ.</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 xml:space="preserve">В связи с изложенным, в целях обеспечения приема налоговыми органами уведомлений, представляемых </w:t>
            </w:r>
            <w:proofErr w:type="spellStart"/>
            <w:r w:rsidRPr="00986F42">
              <w:rPr>
                <w:rFonts w:ascii="Arial" w:eastAsia="Times New Roman" w:hAnsi="Arial" w:cs="Arial"/>
                <w:bCs/>
                <w:kern w:val="36"/>
                <w:sz w:val="20"/>
                <w:szCs w:val="20"/>
                <w:lang w:eastAsia="ru-RU"/>
              </w:rPr>
              <w:t>самозанятыми</w:t>
            </w:r>
            <w:proofErr w:type="spellEnd"/>
            <w:r w:rsidRPr="00986F42">
              <w:rPr>
                <w:rFonts w:ascii="Arial" w:eastAsia="Times New Roman" w:hAnsi="Arial" w:cs="Arial"/>
                <w:bCs/>
                <w:kern w:val="36"/>
                <w:sz w:val="20"/>
                <w:szCs w:val="20"/>
                <w:lang w:eastAsia="ru-RU"/>
              </w:rPr>
              <w:t xml:space="preserve"> гражданами, ФНС России сообщает, что рекомендуемая форма уведомления и порядок ее заполнения размещены на сайте ФНС России на странице:</w:t>
            </w:r>
          </w:p>
          <w:p w:rsidR="009C7E91" w:rsidRPr="00986F42" w:rsidRDefault="009C7E91" w:rsidP="009C7E91">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Главная страница / Учет организаций и физических лиц / Учет физических лиц;</w:t>
            </w:r>
          </w:p>
          <w:p w:rsidR="009C7E91" w:rsidRPr="00986F42" w:rsidRDefault="009C7E91" w:rsidP="009C7E91">
            <w:pPr>
              <w:autoSpaceDE w:val="0"/>
              <w:autoSpaceDN w:val="0"/>
              <w:adjustRightInd w:val="0"/>
              <w:jc w:val="both"/>
              <w:rPr>
                <w:rFonts w:ascii="Arial" w:hAnsi="Arial" w:cs="Arial"/>
                <w:sz w:val="20"/>
                <w:szCs w:val="20"/>
                <w:highlight w:val="yellow"/>
              </w:rPr>
            </w:pPr>
            <w:r>
              <w:rPr>
                <w:rFonts w:ascii="Arial" w:eastAsia="Times New Roman" w:hAnsi="Arial" w:cs="Arial"/>
                <w:bCs/>
                <w:kern w:val="36"/>
                <w:sz w:val="20"/>
                <w:szCs w:val="20"/>
                <w:lang w:eastAsia="ru-RU"/>
              </w:rPr>
              <w:t xml:space="preserve">  </w:t>
            </w:r>
            <w:r w:rsidRPr="00986F42">
              <w:rPr>
                <w:rFonts w:ascii="Arial" w:eastAsia="Times New Roman" w:hAnsi="Arial" w:cs="Arial"/>
                <w:bCs/>
                <w:kern w:val="36"/>
                <w:sz w:val="20"/>
                <w:szCs w:val="20"/>
                <w:lang w:eastAsia="ru-RU"/>
              </w:rPr>
              <w:t>Страница URL: https://www.nalog.ru/rn77/related_activities/accounting/recording_individuals/6413056/</w:t>
            </w:r>
          </w:p>
          <w:p w:rsidR="00624586" w:rsidRPr="00432735" w:rsidRDefault="00624586" w:rsidP="00624586">
            <w:pPr>
              <w:pStyle w:val="a8"/>
              <w:jc w:val="both"/>
              <w:rPr>
                <w:rFonts w:ascii="Arial" w:hAnsi="Arial" w:cs="Arial"/>
                <w:sz w:val="20"/>
                <w:szCs w:val="20"/>
              </w:rPr>
            </w:pPr>
          </w:p>
        </w:tc>
      </w:tr>
      <w:tr w:rsidR="00624586" w:rsidRPr="00432735" w:rsidTr="00D81820">
        <w:tc>
          <w:tcPr>
            <w:tcW w:w="317" w:type="dxa"/>
          </w:tcPr>
          <w:p w:rsidR="00624586" w:rsidRPr="00432735" w:rsidRDefault="009C7E91"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6</w:t>
            </w:r>
          </w:p>
        </w:tc>
        <w:tc>
          <w:tcPr>
            <w:tcW w:w="1926" w:type="dxa"/>
          </w:tcPr>
          <w:p w:rsidR="00624586" w:rsidRPr="00432735" w:rsidRDefault="009C7E91"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Контрольно-кассовая техника</w:t>
            </w:r>
          </w:p>
        </w:tc>
        <w:tc>
          <w:tcPr>
            <w:tcW w:w="7102" w:type="dxa"/>
          </w:tcPr>
          <w:p w:rsidR="009C7E91" w:rsidRPr="001F632E" w:rsidRDefault="009C7E91" w:rsidP="009C7E91">
            <w:pPr>
              <w:pStyle w:val="a8"/>
              <w:jc w:val="both"/>
              <w:rPr>
                <w:rStyle w:val="a9"/>
                <w:rFonts w:ascii="Arial" w:hAnsi="Arial" w:cs="Arial"/>
                <w:sz w:val="20"/>
                <w:szCs w:val="20"/>
              </w:rPr>
            </w:pPr>
            <w:r>
              <w:rPr>
                <w:rStyle w:val="a9"/>
                <w:rFonts w:ascii="Arial" w:hAnsi="Arial" w:cs="Arial"/>
                <w:sz w:val="20"/>
                <w:szCs w:val="20"/>
              </w:rPr>
              <w:t xml:space="preserve">          </w:t>
            </w:r>
            <w:r w:rsidRPr="001F632E">
              <w:rPr>
                <w:rStyle w:val="a9"/>
                <w:rFonts w:ascii="Arial" w:hAnsi="Arial" w:cs="Arial"/>
                <w:sz w:val="20"/>
                <w:szCs w:val="20"/>
              </w:rPr>
              <w:t>Минфином России разъяснены некоторые вопросы, касающиеся нового порядка применения ККТ</w:t>
            </w:r>
          </w:p>
          <w:p w:rsidR="009C7E91" w:rsidRPr="001F632E" w:rsidRDefault="009C7E91" w:rsidP="009C7E91">
            <w:pPr>
              <w:pStyle w:val="a8"/>
              <w:jc w:val="both"/>
              <w:rPr>
                <w:rStyle w:val="a9"/>
                <w:rFonts w:ascii="Arial" w:hAnsi="Arial" w:cs="Arial"/>
                <w:b w:val="0"/>
                <w:sz w:val="20"/>
                <w:szCs w:val="20"/>
              </w:rPr>
            </w:pPr>
            <w:r>
              <w:rPr>
                <w:rStyle w:val="a9"/>
                <w:rFonts w:ascii="Arial" w:hAnsi="Arial" w:cs="Arial"/>
                <w:sz w:val="20"/>
                <w:szCs w:val="20"/>
              </w:rPr>
              <w:t xml:space="preserve">           </w:t>
            </w:r>
            <w:r w:rsidRPr="001F632E">
              <w:rPr>
                <w:rStyle w:val="a9"/>
                <w:rFonts w:ascii="Arial" w:hAnsi="Arial" w:cs="Arial"/>
                <w:b w:val="0"/>
                <w:sz w:val="20"/>
                <w:szCs w:val="20"/>
              </w:rPr>
              <w:t>Сообщается, в частности, что в соответствии с пунктом 6 статьи 4.1 Федерального закона от 22.05.2003 N 54-ФЗ "О применении контрольно-</w:t>
            </w:r>
            <w:r w:rsidRPr="001F632E">
              <w:rPr>
                <w:rStyle w:val="a9"/>
                <w:rFonts w:ascii="Arial" w:hAnsi="Arial" w:cs="Arial"/>
                <w:b w:val="0"/>
                <w:sz w:val="20"/>
                <w:szCs w:val="20"/>
              </w:rPr>
              <w:lastRenderedPageBreak/>
              <w:t>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N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(далее - Федеральный закон N 54-ФЗ) предусмотрено, что срок действия ключа фискального признака, который содержится в фискальном накопителе ККТ,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НК РФ,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РФ предусмотрено применение патентной системы налогообложения, составляет не менее 36 месяцев со дня регистрации в налоговых органах ККТ, в фискальном накопителе которой используется указанный ключ фискального признака.</w:t>
            </w:r>
          </w:p>
          <w:p w:rsidR="009C7E91" w:rsidRPr="001F632E" w:rsidRDefault="009C7E91" w:rsidP="009C7E91">
            <w:pPr>
              <w:pStyle w:val="a8"/>
              <w:jc w:val="both"/>
              <w:rPr>
                <w:rStyle w:val="a9"/>
                <w:rFonts w:ascii="Arial" w:hAnsi="Arial" w:cs="Arial"/>
                <w:b w:val="0"/>
                <w:sz w:val="20"/>
                <w:szCs w:val="20"/>
              </w:rPr>
            </w:pPr>
            <w:r>
              <w:rPr>
                <w:rStyle w:val="a9"/>
                <w:rFonts w:ascii="Arial" w:hAnsi="Arial" w:cs="Arial"/>
                <w:b w:val="0"/>
                <w:sz w:val="20"/>
                <w:szCs w:val="20"/>
              </w:rPr>
              <w:t xml:space="preserve">           </w:t>
            </w:r>
            <w:r w:rsidRPr="001F632E">
              <w:rPr>
                <w:rStyle w:val="a9"/>
                <w:rFonts w:ascii="Arial" w:hAnsi="Arial" w:cs="Arial"/>
                <w:b w:val="0"/>
                <w:sz w:val="20"/>
                <w:szCs w:val="20"/>
              </w:rPr>
              <w:t>При этом согласно информации, предоставленной производителями ККТ, минимальная стоимость нового порядка применения ККТ составит не более 25 тысяч рублей, которая включает в себя приобретение новой ККТ с фискальным накопителем со сроком действия ключа фискального признака не менее 36 месяцев, услуги оператора фискальных данных и услуги оператора связи. Ежегодные затраты в последующие два года могут составить не более 4 тысяч рублей, включая услуги оператора фискальных данных и услуги оператора связи. Кроме того, стоимость модернизации ККТ, применяемой в настоящее время, по оценке производителей ККТ соста</w:t>
            </w:r>
            <w:r>
              <w:rPr>
                <w:rStyle w:val="a9"/>
                <w:rFonts w:ascii="Arial" w:hAnsi="Arial" w:cs="Arial"/>
                <w:b w:val="0"/>
                <w:sz w:val="20"/>
                <w:szCs w:val="20"/>
              </w:rPr>
              <w:t>вит порядка 4 - 6 тысяч рублей.</w:t>
            </w:r>
          </w:p>
          <w:p w:rsidR="009C7E91" w:rsidRPr="001F632E" w:rsidRDefault="009C7E91" w:rsidP="009C7E91">
            <w:pPr>
              <w:pStyle w:val="a8"/>
              <w:jc w:val="both"/>
              <w:rPr>
                <w:rStyle w:val="a9"/>
                <w:rFonts w:ascii="Arial" w:hAnsi="Arial" w:cs="Arial"/>
                <w:b w:val="0"/>
                <w:sz w:val="20"/>
                <w:szCs w:val="20"/>
              </w:rPr>
            </w:pPr>
            <w:r>
              <w:rPr>
                <w:rStyle w:val="a9"/>
                <w:rFonts w:ascii="Arial" w:hAnsi="Arial" w:cs="Arial"/>
                <w:b w:val="0"/>
                <w:sz w:val="20"/>
                <w:szCs w:val="20"/>
              </w:rPr>
              <w:t xml:space="preserve">          </w:t>
            </w:r>
            <w:r w:rsidRPr="001F632E">
              <w:rPr>
                <w:rStyle w:val="a9"/>
                <w:rFonts w:ascii="Arial" w:hAnsi="Arial" w:cs="Arial"/>
                <w:b w:val="0"/>
                <w:sz w:val="20"/>
                <w:szCs w:val="20"/>
              </w:rPr>
              <w:t>Кроме того, в соответствии с пунктом 3 статьи 2 Федерального закона N 54-ФЗ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РФ, вправе не применять ККТ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пункта 1 статьи 4.7 Федерального закона N 54-ФЗ, и подписанного лицом, выдавшим этот документ.</w:t>
            </w:r>
          </w:p>
          <w:p w:rsidR="009C7E91" w:rsidRDefault="009C7E91" w:rsidP="009C7E91">
            <w:pPr>
              <w:pStyle w:val="a8"/>
              <w:jc w:val="both"/>
              <w:rPr>
                <w:rStyle w:val="a9"/>
                <w:rFonts w:ascii="Arial" w:hAnsi="Arial" w:cs="Arial"/>
                <w:b w:val="0"/>
                <w:sz w:val="20"/>
                <w:szCs w:val="20"/>
              </w:rPr>
            </w:pPr>
            <w:r>
              <w:rPr>
                <w:rStyle w:val="a9"/>
                <w:rFonts w:ascii="Arial" w:hAnsi="Arial" w:cs="Arial"/>
                <w:b w:val="0"/>
                <w:sz w:val="20"/>
                <w:szCs w:val="20"/>
              </w:rPr>
              <w:t xml:space="preserve">            </w:t>
            </w:r>
            <w:r w:rsidRPr="001F632E">
              <w:rPr>
                <w:rStyle w:val="a9"/>
                <w:rFonts w:ascii="Arial" w:hAnsi="Arial" w:cs="Arial"/>
                <w:b w:val="0"/>
                <w:sz w:val="20"/>
                <w:szCs w:val="20"/>
              </w:rPr>
              <w:t xml:space="preserve">Приказом </w:t>
            </w:r>
            <w:proofErr w:type="spellStart"/>
            <w:r w:rsidRPr="001F632E">
              <w:rPr>
                <w:rStyle w:val="a9"/>
                <w:rFonts w:ascii="Arial" w:hAnsi="Arial" w:cs="Arial"/>
                <w:b w:val="0"/>
                <w:sz w:val="20"/>
                <w:szCs w:val="20"/>
              </w:rPr>
              <w:t>Минкомсвязи</w:t>
            </w:r>
            <w:proofErr w:type="spellEnd"/>
            <w:r w:rsidRPr="001F632E">
              <w:rPr>
                <w:rStyle w:val="a9"/>
                <w:rFonts w:ascii="Arial" w:hAnsi="Arial" w:cs="Arial"/>
                <w:b w:val="0"/>
                <w:sz w:val="20"/>
                <w:szCs w:val="20"/>
              </w:rPr>
              <w:t xml:space="preserve"> России от 05.12.2016 N 616 "Об утверждении критерия определения отдаленных от сетей связи местностей" установлено, что критерием определения отдаленных от сетей связи местностей для целей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является численность населения указанных местностей. Для целей данного приказа численность населения не дол</w:t>
            </w:r>
            <w:r>
              <w:rPr>
                <w:rStyle w:val="a9"/>
                <w:rFonts w:ascii="Arial" w:hAnsi="Arial" w:cs="Arial"/>
                <w:b w:val="0"/>
                <w:sz w:val="20"/>
                <w:szCs w:val="20"/>
              </w:rPr>
              <w:t>жна превышать 10 тысяч человек.</w:t>
            </w:r>
          </w:p>
          <w:p w:rsidR="009C7E91" w:rsidRDefault="009C7E91" w:rsidP="009C7E91">
            <w:pPr>
              <w:pStyle w:val="a8"/>
              <w:jc w:val="both"/>
              <w:rPr>
                <w:rStyle w:val="a9"/>
                <w:rFonts w:ascii="Arial" w:hAnsi="Arial" w:cs="Arial"/>
                <w:b w:val="0"/>
                <w:sz w:val="20"/>
                <w:szCs w:val="20"/>
              </w:rPr>
            </w:pPr>
            <w:r>
              <w:rPr>
                <w:rStyle w:val="a9"/>
                <w:rFonts w:ascii="Arial" w:hAnsi="Arial" w:cs="Arial"/>
                <w:b w:val="0"/>
                <w:sz w:val="20"/>
                <w:szCs w:val="20"/>
              </w:rPr>
              <w:lastRenderedPageBreak/>
              <w:t xml:space="preserve">          </w:t>
            </w:r>
            <w:r w:rsidRPr="001F632E">
              <w:rPr>
                <w:rStyle w:val="a9"/>
                <w:rFonts w:ascii="Arial" w:hAnsi="Arial" w:cs="Arial"/>
                <w:b w:val="0"/>
                <w:sz w:val="20"/>
                <w:szCs w:val="20"/>
              </w:rPr>
              <w:t>Дополнительно сообщается, что на официальном сайте ФНС России в сети Интернет в разделе "Новый порядок применения контрольно-кассовой техники" размещена справочная информация о новом порядке применения ККТ, в частности, о моделях и экземплярах ККТ, соответствующей требованиям нового регулирования, сведения о выданных разрешениях на обработку фискальных данных, ответы на часто задаваемые вопросы и иные информационные материалы.</w:t>
            </w:r>
          </w:p>
          <w:p w:rsidR="009C7E91" w:rsidRPr="00960F15" w:rsidRDefault="009C7E91" w:rsidP="009C7E91">
            <w:pPr>
              <w:spacing w:before="100" w:beforeAutospacing="1" w:after="100" w:afterAutospacing="1"/>
              <w:jc w:val="both"/>
              <w:rPr>
                <w:rFonts w:ascii="Arial" w:eastAsia="Times New Roman" w:hAnsi="Arial" w:cs="Arial"/>
                <w:sz w:val="20"/>
                <w:szCs w:val="20"/>
                <w:lang w:eastAsia="ru-RU"/>
              </w:rPr>
            </w:pPr>
            <w:r w:rsidRPr="00960F15">
              <w:rPr>
                <w:rFonts w:ascii="Times New Roman" w:eastAsia="Times New Roman" w:hAnsi="Times New Roman" w:cs="Times New Roman"/>
                <w:sz w:val="20"/>
                <w:szCs w:val="20"/>
                <w:lang w:eastAsia="ru-RU"/>
              </w:rPr>
              <w:t xml:space="preserve">            </w:t>
            </w:r>
            <w:r w:rsidRPr="00960F15">
              <w:rPr>
                <w:rFonts w:ascii="Arial" w:eastAsia="Times New Roman" w:hAnsi="Arial" w:cs="Arial"/>
                <w:sz w:val="20"/>
                <w:szCs w:val="20"/>
                <w:lang w:eastAsia="ru-RU"/>
              </w:rPr>
              <w:t>Постановлением Правительства Самарской области от 27.03.2017 №185 утвержден Перечень отдаленных от сетей связи местностей в Самарской области, на территории которых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9C7E91" w:rsidRPr="00960F15" w:rsidRDefault="009C7E91" w:rsidP="009C7E91">
            <w:pPr>
              <w:spacing w:before="100" w:beforeAutospacing="1" w:after="100" w:afterAutospacing="1"/>
              <w:jc w:val="both"/>
              <w:rPr>
                <w:rFonts w:ascii="Arial" w:eastAsia="Times New Roman" w:hAnsi="Arial" w:cs="Arial"/>
                <w:sz w:val="20"/>
                <w:szCs w:val="20"/>
                <w:lang w:eastAsia="ru-RU"/>
              </w:rPr>
            </w:pPr>
            <w:r w:rsidRPr="00960F15">
              <w:rPr>
                <w:rFonts w:ascii="Arial" w:eastAsia="Times New Roman" w:hAnsi="Arial" w:cs="Arial"/>
                <w:sz w:val="20"/>
                <w:szCs w:val="20"/>
                <w:lang w:eastAsia="ru-RU"/>
              </w:rPr>
              <w:t xml:space="preserve">            ГКУ СО ИКАСО информирует, что в соответствии с п. 7 ст. 2 Федерального закона от 22.05.2003 №54-ФЗ «О применении контрольно-кассовой техники» пользователи, находящиеся в отдаленных от сетей связи местностях обязаны применять контрольно-кассовую технику в соответствии с новыми требованиями законодательства (онлайн-кассы) с фискальным накопителем внутри и иметь заключенный договор с оператором фискальных данных. Вышеуказанные пользователи освобождены от обязанности передавать информацию о совершенных расчетах в режиме онлайн, при этом в соответствии с Законом №54-ФЗ пользователь обязан в течение 20 дней с момента осуществления расчета передать информацию через оператора фискальных данных в ИФНС.</w:t>
            </w:r>
          </w:p>
          <w:p w:rsidR="00624586" w:rsidRPr="00432735" w:rsidRDefault="00624586" w:rsidP="00624586">
            <w:pPr>
              <w:jc w:val="both"/>
              <w:rPr>
                <w:rFonts w:ascii="Arial" w:eastAsia="Times New Roman" w:hAnsi="Arial" w:cs="Arial"/>
                <w:bCs/>
                <w:sz w:val="20"/>
                <w:szCs w:val="20"/>
                <w:lang w:eastAsia="ru-RU"/>
              </w:rPr>
            </w:pPr>
          </w:p>
        </w:tc>
      </w:tr>
    </w:tbl>
    <w:p w:rsidR="00D74309" w:rsidRPr="00432735" w:rsidRDefault="00D74309" w:rsidP="00530073">
      <w:pPr>
        <w:spacing w:after="0" w:line="312" w:lineRule="auto"/>
        <w:ind w:firstLine="547"/>
        <w:jc w:val="both"/>
        <w:rPr>
          <w:rFonts w:ascii="Arial" w:hAnsi="Arial" w:cs="Arial"/>
          <w:sz w:val="20"/>
          <w:szCs w:val="20"/>
        </w:rPr>
      </w:pPr>
    </w:p>
    <w:sectPr w:rsidR="00D74309" w:rsidRPr="0043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84418"/>
    <w:multiLevelType w:val="hybridMultilevel"/>
    <w:tmpl w:val="B052A9CC"/>
    <w:lvl w:ilvl="0" w:tplc="AD8ED15E">
      <w:start w:val="3"/>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
    <w:nsid w:val="4042652A"/>
    <w:multiLevelType w:val="hybridMultilevel"/>
    <w:tmpl w:val="3A1A5094"/>
    <w:lvl w:ilvl="0" w:tplc="ABD000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78"/>
    <w:rsid w:val="00081D0C"/>
    <w:rsid w:val="000B3635"/>
    <w:rsid w:val="00147C8C"/>
    <w:rsid w:val="00153A22"/>
    <w:rsid w:val="001C6824"/>
    <w:rsid w:val="00204985"/>
    <w:rsid w:val="00432735"/>
    <w:rsid w:val="0044775F"/>
    <w:rsid w:val="00494254"/>
    <w:rsid w:val="0051148C"/>
    <w:rsid w:val="00530073"/>
    <w:rsid w:val="005A0405"/>
    <w:rsid w:val="005E48C0"/>
    <w:rsid w:val="00614178"/>
    <w:rsid w:val="00622CBD"/>
    <w:rsid w:val="00624586"/>
    <w:rsid w:val="006F66DB"/>
    <w:rsid w:val="007E61BD"/>
    <w:rsid w:val="00884206"/>
    <w:rsid w:val="008D2D6B"/>
    <w:rsid w:val="009C7E91"/>
    <w:rsid w:val="00A67D8E"/>
    <w:rsid w:val="00D74309"/>
    <w:rsid w:val="00D81820"/>
    <w:rsid w:val="00DB7337"/>
    <w:rsid w:val="00DC07C2"/>
    <w:rsid w:val="00E34071"/>
    <w:rsid w:val="00F46A90"/>
    <w:rsid w:val="00F471C9"/>
    <w:rsid w:val="00F6172F"/>
    <w:rsid w:val="00FF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0EA9-CCC7-4B28-8690-DB1CB203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432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120">
      <w:bodyDiv w:val="1"/>
      <w:marLeft w:val="0"/>
      <w:marRight w:val="0"/>
      <w:marTop w:val="0"/>
      <w:marBottom w:val="0"/>
      <w:divBdr>
        <w:top w:val="none" w:sz="0" w:space="0" w:color="auto"/>
        <w:left w:val="none" w:sz="0" w:space="0" w:color="auto"/>
        <w:bottom w:val="none" w:sz="0" w:space="0" w:color="auto"/>
        <w:right w:val="none" w:sz="0" w:space="0" w:color="auto"/>
      </w:divBdr>
      <w:divsChild>
        <w:div w:id="323776254">
          <w:marLeft w:val="0"/>
          <w:marRight w:val="0"/>
          <w:marTop w:val="120"/>
          <w:marBottom w:val="0"/>
          <w:divBdr>
            <w:top w:val="none" w:sz="0" w:space="0" w:color="auto"/>
            <w:left w:val="none" w:sz="0" w:space="0" w:color="auto"/>
            <w:bottom w:val="none" w:sz="0" w:space="0" w:color="auto"/>
            <w:right w:val="none" w:sz="0" w:space="0" w:color="auto"/>
          </w:divBdr>
        </w:div>
        <w:div w:id="518784962">
          <w:marLeft w:val="0"/>
          <w:marRight w:val="0"/>
          <w:marTop w:val="120"/>
          <w:marBottom w:val="0"/>
          <w:divBdr>
            <w:top w:val="none" w:sz="0" w:space="0" w:color="auto"/>
            <w:left w:val="none" w:sz="0" w:space="0" w:color="auto"/>
            <w:bottom w:val="none" w:sz="0" w:space="0" w:color="auto"/>
            <w:right w:val="none" w:sz="0" w:space="0" w:color="auto"/>
          </w:divBdr>
        </w:div>
        <w:div w:id="711269839">
          <w:marLeft w:val="0"/>
          <w:marRight w:val="0"/>
          <w:marTop w:val="120"/>
          <w:marBottom w:val="0"/>
          <w:divBdr>
            <w:top w:val="none" w:sz="0" w:space="0" w:color="auto"/>
            <w:left w:val="none" w:sz="0" w:space="0" w:color="auto"/>
            <w:bottom w:val="none" w:sz="0" w:space="0" w:color="auto"/>
            <w:right w:val="none" w:sz="0" w:space="0" w:color="auto"/>
          </w:divBdr>
        </w:div>
        <w:div w:id="715352450">
          <w:marLeft w:val="0"/>
          <w:marRight w:val="0"/>
          <w:marTop w:val="120"/>
          <w:marBottom w:val="0"/>
          <w:divBdr>
            <w:top w:val="none" w:sz="0" w:space="0" w:color="auto"/>
            <w:left w:val="none" w:sz="0" w:space="0" w:color="auto"/>
            <w:bottom w:val="none" w:sz="0" w:space="0" w:color="auto"/>
            <w:right w:val="none" w:sz="0" w:space="0" w:color="auto"/>
          </w:divBdr>
        </w:div>
        <w:div w:id="1222181147">
          <w:marLeft w:val="0"/>
          <w:marRight w:val="0"/>
          <w:marTop w:val="120"/>
          <w:marBottom w:val="0"/>
          <w:divBdr>
            <w:top w:val="none" w:sz="0" w:space="0" w:color="auto"/>
            <w:left w:val="none" w:sz="0" w:space="0" w:color="auto"/>
            <w:bottom w:val="none" w:sz="0" w:space="0" w:color="auto"/>
            <w:right w:val="none" w:sz="0" w:space="0" w:color="auto"/>
          </w:divBdr>
        </w:div>
        <w:div w:id="1926256616">
          <w:marLeft w:val="0"/>
          <w:marRight w:val="0"/>
          <w:marTop w:val="120"/>
          <w:marBottom w:val="0"/>
          <w:divBdr>
            <w:top w:val="none" w:sz="0" w:space="0" w:color="auto"/>
            <w:left w:val="none" w:sz="0" w:space="0" w:color="auto"/>
            <w:bottom w:val="none" w:sz="0" w:space="0" w:color="auto"/>
            <w:right w:val="none" w:sz="0" w:space="0" w:color="auto"/>
          </w:divBdr>
        </w:div>
      </w:divsChild>
    </w:div>
    <w:div w:id="451097717">
      <w:bodyDiv w:val="1"/>
      <w:marLeft w:val="0"/>
      <w:marRight w:val="0"/>
      <w:marTop w:val="0"/>
      <w:marBottom w:val="0"/>
      <w:divBdr>
        <w:top w:val="none" w:sz="0" w:space="0" w:color="auto"/>
        <w:left w:val="none" w:sz="0" w:space="0" w:color="auto"/>
        <w:bottom w:val="none" w:sz="0" w:space="0" w:color="auto"/>
        <w:right w:val="none" w:sz="0" w:space="0" w:color="auto"/>
      </w:divBdr>
      <w:divsChild>
        <w:div w:id="1152212298">
          <w:marLeft w:val="0"/>
          <w:marRight w:val="0"/>
          <w:marTop w:val="120"/>
          <w:marBottom w:val="0"/>
          <w:divBdr>
            <w:top w:val="none" w:sz="0" w:space="0" w:color="auto"/>
            <w:left w:val="none" w:sz="0" w:space="0" w:color="auto"/>
            <w:bottom w:val="none" w:sz="0" w:space="0" w:color="auto"/>
            <w:right w:val="none" w:sz="0" w:space="0" w:color="auto"/>
          </w:divBdr>
        </w:div>
        <w:div w:id="342558201">
          <w:marLeft w:val="0"/>
          <w:marRight w:val="0"/>
          <w:marTop w:val="120"/>
          <w:marBottom w:val="0"/>
          <w:divBdr>
            <w:top w:val="none" w:sz="0" w:space="0" w:color="auto"/>
            <w:left w:val="none" w:sz="0" w:space="0" w:color="auto"/>
            <w:bottom w:val="none" w:sz="0" w:space="0" w:color="auto"/>
            <w:right w:val="none" w:sz="0" w:space="0" w:color="auto"/>
          </w:divBdr>
        </w:div>
        <w:div w:id="447166299">
          <w:marLeft w:val="0"/>
          <w:marRight w:val="0"/>
          <w:marTop w:val="120"/>
          <w:marBottom w:val="0"/>
          <w:divBdr>
            <w:top w:val="none" w:sz="0" w:space="0" w:color="auto"/>
            <w:left w:val="none" w:sz="0" w:space="0" w:color="auto"/>
            <w:bottom w:val="none" w:sz="0" w:space="0" w:color="auto"/>
            <w:right w:val="none" w:sz="0" w:space="0" w:color="auto"/>
          </w:divBdr>
        </w:div>
        <w:div w:id="1093891150">
          <w:marLeft w:val="0"/>
          <w:marRight w:val="0"/>
          <w:marTop w:val="120"/>
          <w:marBottom w:val="0"/>
          <w:divBdr>
            <w:top w:val="none" w:sz="0" w:space="0" w:color="auto"/>
            <w:left w:val="none" w:sz="0" w:space="0" w:color="auto"/>
            <w:bottom w:val="none" w:sz="0" w:space="0" w:color="auto"/>
            <w:right w:val="none" w:sz="0" w:space="0" w:color="auto"/>
          </w:divBdr>
        </w:div>
        <w:div w:id="209734460">
          <w:marLeft w:val="0"/>
          <w:marRight w:val="0"/>
          <w:marTop w:val="120"/>
          <w:marBottom w:val="0"/>
          <w:divBdr>
            <w:top w:val="none" w:sz="0" w:space="0" w:color="auto"/>
            <w:left w:val="none" w:sz="0" w:space="0" w:color="auto"/>
            <w:bottom w:val="none" w:sz="0" w:space="0" w:color="auto"/>
            <w:right w:val="none" w:sz="0" w:space="0" w:color="auto"/>
          </w:divBdr>
        </w:div>
        <w:div w:id="1843616958">
          <w:marLeft w:val="0"/>
          <w:marRight w:val="0"/>
          <w:marTop w:val="120"/>
          <w:marBottom w:val="0"/>
          <w:divBdr>
            <w:top w:val="none" w:sz="0" w:space="0" w:color="auto"/>
            <w:left w:val="none" w:sz="0" w:space="0" w:color="auto"/>
            <w:bottom w:val="none" w:sz="0" w:space="0" w:color="auto"/>
            <w:right w:val="none" w:sz="0" w:space="0" w:color="auto"/>
          </w:divBdr>
        </w:div>
        <w:div w:id="350301121">
          <w:marLeft w:val="0"/>
          <w:marRight w:val="0"/>
          <w:marTop w:val="120"/>
          <w:marBottom w:val="0"/>
          <w:divBdr>
            <w:top w:val="none" w:sz="0" w:space="0" w:color="auto"/>
            <w:left w:val="none" w:sz="0" w:space="0" w:color="auto"/>
            <w:bottom w:val="none" w:sz="0" w:space="0" w:color="auto"/>
            <w:right w:val="none" w:sz="0" w:space="0" w:color="auto"/>
          </w:divBdr>
        </w:div>
        <w:div w:id="813135766">
          <w:marLeft w:val="0"/>
          <w:marRight w:val="0"/>
          <w:marTop w:val="120"/>
          <w:marBottom w:val="0"/>
          <w:divBdr>
            <w:top w:val="none" w:sz="0" w:space="0" w:color="auto"/>
            <w:left w:val="none" w:sz="0" w:space="0" w:color="auto"/>
            <w:bottom w:val="none" w:sz="0" w:space="0" w:color="auto"/>
            <w:right w:val="none" w:sz="0" w:space="0" w:color="auto"/>
          </w:divBdr>
        </w:div>
        <w:div w:id="1425103217">
          <w:marLeft w:val="0"/>
          <w:marRight w:val="0"/>
          <w:marTop w:val="120"/>
          <w:marBottom w:val="0"/>
          <w:divBdr>
            <w:top w:val="none" w:sz="0" w:space="0" w:color="auto"/>
            <w:left w:val="none" w:sz="0" w:space="0" w:color="auto"/>
            <w:bottom w:val="none" w:sz="0" w:space="0" w:color="auto"/>
            <w:right w:val="none" w:sz="0" w:space="0" w:color="auto"/>
          </w:divBdr>
        </w:div>
        <w:div w:id="1978299034">
          <w:marLeft w:val="0"/>
          <w:marRight w:val="0"/>
          <w:marTop w:val="120"/>
          <w:marBottom w:val="0"/>
          <w:divBdr>
            <w:top w:val="none" w:sz="0" w:space="0" w:color="auto"/>
            <w:left w:val="none" w:sz="0" w:space="0" w:color="auto"/>
            <w:bottom w:val="none" w:sz="0" w:space="0" w:color="auto"/>
            <w:right w:val="none" w:sz="0" w:space="0" w:color="auto"/>
          </w:divBdr>
        </w:div>
        <w:div w:id="770974322">
          <w:marLeft w:val="0"/>
          <w:marRight w:val="0"/>
          <w:marTop w:val="120"/>
          <w:marBottom w:val="0"/>
          <w:divBdr>
            <w:top w:val="none" w:sz="0" w:space="0" w:color="auto"/>
            <w:left w:val="none" w:sz="0" w:space="0" w:color="auto"/>
            <w:bottom w:val="none" w:sz="0" w:space="0" w:color="auto"/>
            <w:right w:val="none" w:sz="0" w:space="0" w:color="auto"/>
          </w:divBdr>
        </w:div>
        <w:div w:id="53116583">
          <w:marLeft w:val="0"/>
          <w:marRight w:val="0"/>
          <w:marTop w:val="120"/>
          <w:marBottom w:val="0"/>
          <w:divBdr>
            <w:top w:val="none" w:sz="0" w:space="0" w:color="auto"/>
            <w:left w:val="none" w:sz="0" w:space="0" w:color="auto"/>
            <w:bottom w:val="none" w:sz="0" w:space="0" w:color="auto"/>
            <w:right w:val="none" w:sz="0" w:space="0" w:color="auto"/>
          </w:divBdr>
        </w:div>
        <w:div w:id="1780372984">
          <w:marLeft w:val="0"/>
          <w:marRight w:val="0"/>
          <w:marTop w:val="120"/>
          <w:marBottom w:val="0"/>
          <w:divBdr>
            <w:top w:val="none" w:sz="0" w:space="0" w:color="auto"/>
            <w:left w:val="none" w:sz="0" w:space="0" w:color="auto"/>
            <w:bottom w:val="none" w:sz="0" w:space="0" w:color="auto"/>
            <w:right w:val="none" w:sz="0" w:space="0" w:color="auto"/>
          </w:divBdr>
        </w:div>
      </w:divsChild>
    </w:div>
    <w:div w:id="561211754">
      <w:bodyDiv w:val="1"/>
      <w:marLeft w:val="0"/>
      <w:marRight w:val="0"/>
      <w:marTop w:val="0"/>
      <w:marBottom w:val="0"/>
      <w:divBdr>
        <w:top w:val="none" w:sz="0" w:space="0" w:color="auto"/>
        <w:left w:val="none" w:sz="0" w:space="0" w:color="auto"/>
        <w:bottom w:val="none" w:sz="0" w:space="0" w:color="auto"/>
        <w:right w:val="none" w:sz="0" w:space="0" w:color="auto"/>
      </w:divBdr>
    </w:div>
    <w:div w:id="696463392">
      <w:bodyDiv w:val="1"/>
      <w:marLeft w:val="0"/>
      <w:marRight w:val="0"/>
      <w:marTop w:val="0"/>
      <w:marBottom w:val="0"/>
      <w:divBdr>
        <w:top w:val="none" w:sz="0" w:space="0" w:color="auto"/>
        <w:left w:val="none" w:sz="0" w:space="0" w:color="auto"/>
        <w:bottom w:val="none" w:sz="0" w:space="0" w:color="auto"/>
        <w:right w:val="none" w:sz="0" w:space="0" w:color="auto"/>
      </w:divBdr>
      <w:divsChild>
        <w:div w:id="2009559034">
          <w:marLeft w:val="0"/>
          <w:marRight w:val="0"/>
          <w:marTop w:val="120"/>
          <w:marBottom w:val="0"/>
          <w:divBdr>
            <w:top w:val="none" w:sz="0" w:space="0" w:color="auto"/>
            <w:left w:val="none" w:sz="0" w:space="0" w:color="auto"/>
            <w:bottom w:val="none" w:sz="0" w:space="0" w:color="auto"/>
            <w:right w:val="none" w:sz="0" w:space="0" w:color="auto"/>
          </w:divBdr>
        </w:div>
        <w:div w:id="2146926297">
          <w:marLeft w:val="0"/>
          <w:marRight w:val="0"/>
          <w:marTop w:val="120"/>
          <w:marBottom w:val="0"/>
          <w:divBdr>
            <w:top w:val="none" w:sz="0" w:space="0" w:color="auto"/>
            <w:left w:val="none" w:sz="0" w:space="0" w:color="auto"/>
            <w:bottom w:val="none" w:sz="0" w:space="0" w:color="auto"/>
            <w:right w:val="none" w:sz="0" w:space="0" w:color="auto"/>
          </w:divBdr>
        </w:div>
        <w:div w:id="1942369400">
          <w:marLeft w:val="0"/>
          <w:marRight w:val="0"/>
          <w:marTop w:val="120"/>
          <w:marBottom w:val="0"/>
          <w:divBdr>
            <w:top w:val="none" w:sz="0" w:space="0" w:color="auto"/>
            <w:left w:val="none" w:sz="0" w:space="0" w:color="auto"/>
            <w:bottom w:val="none" w:sz="0" w:space="0" w:color="auto"/>
            <w:right w:val="none" w:sz="0" w:space="0" w:color="auto"/>
          </w:divBdr>
        </w:div>
        <w:div w:id="66000039">
          <w:marLeft w:val="0"/>
          <w:marRight w:val="0"/>
          <w:marTop w:val="120"/>
          <w:marBottom w:val="0"/>
          <w:divBdr>
            <w:top w:val="none" w:sz="0" w:space="0" w:color="auto"/>
            <w:left w:val="none" w:sz="0" w:space="0" w:color="auto"/>
            <w:bottom w:val="none" w:sz="0" w:space="0" w:color="auto"/>
            <w:right w:val="none" w:sz="0" w:space="0" w:color="auto"/>
          </w:divBdr>
        </w:div>
        <w:div w:id="1317955982">
          <w:marLeft w:val="0"/>
          <w:marRight w:val="0"/>
          <w:marTop w:val="120"/>
          <w:marBottom w:val="0"/>
          <w:divBdr>
            <w:top w:val="none" w:sz="0" w:space="0" w:color="auto"/>
            <w:left w:val="none" w:sz="0" w:space="0" w:color="auto"/>
            <w:bottom w:val="none" w:sz="0" w:space="0" w:color="auto"/>
            <w:right w:val="none" w:sz="0" w:space="0" w:color="auto"/>
          </w:divBdr>
        </w:div>
        <w:div w:id="330301676">
          <w:marLeft w:val="0"/>
          <w:marRight w:val="0"/>
          <w:marTop w:val="120"/>
          <w:marBottom w:val="0"/>
          <w:divBdr>
            <w:top w:val="none" w:sz="0" w:space="0" w:color="auto"/>
            <w:left w:val="none" w:sz="0" w:space="0" w:color="auto"/>
            <w:bottom w:val="none" w:sz="0" w:space="0" w:color="auto"/>
            <w:right w:val="none" w:sz="0" w:space="0" w:color="auto"/>
          </w:divBdr>
        </w:div>
        <w:div w:id="1399326788">
          <w:marLeft w:val="0"/>
          <w:marRight w:val="0"/>
          <w:marTop w:val="120"/>
          <w:marBottom w:val="0"/>
          <w:divBdr>
            <w:top w:val="none" w:sz="0" w:space="0" w:color="auto"/>
            <w:left w:val="none" w:sz="0" w:space="0" w:color="auto"/>
            <w:bottom w:val="none" w:sz="0" w:space="0" w:color="auto"/>
            <w:right w:val="none" w:sz="0" w:space="0" w:color="auto"/>
          </w:divBdr>
        </w:div>
      </w:divsChild>
    </w:div>
    <w:div w:id="774327338">
      <w:bodyDiv w:val="1"/>
      <w:marLeft w:val="0"/>
      <w:marRight w:val="0"/>
      <w:marTop w:val="0"/>
      <w:marBottom w:val="0"/>
      <w:divBdr>
        <w:top w:val="none" w:sz="0" w:space="0" w:color="auto"/>
        <w:left w:val="none" w:sz="0" w:space="0" w:color="auto"/>
        <w:bottom w:val="none" w:sz="0" w:space="0" w:color="auto"/>
        <w:right w:val="none" w:sz="0" w:space="0" w:color="auto"/>
      </w:divBdr>
    </w:div>
    <w:div w:id="967857345">
      <w:bodyDiv w:val="1"/>
      <w:marLeft w:val="0"/>
      <w:marRight w:val="0"/>
      <w:marTop w:val="0"/>
      <w:marBottom w:val="0"/>
      <w:divBdr>
        <w:top w:val="none" w:sz="0" w:space="0" w:color="auto"/>
        <w:left w:val="none" w:sz="0" w:space="0" w:color="auto"/>
        <w:bottom w:val="none" w:sz="0" w:space="0" w:color="auto"/>
        <w:right w:val="none" w:sz="0" w:space="0" w:color="auto"/>
      </w:divBdr>
      <w:divsChild>
        <w:div w:id="1277786005">
          <w:marLeft w:val="0"/>
          <w:marRight w:val="0"/>
          <w:marTop w:val="120"/>
          <w:marBottom w:val="0"/>
          <w:divBdr>
            <w:top w:val="none" w:sz="0" w:space="0" w:color="auto"/>
            <w:left w:val="none" w:sz="0" w:space="0" w:color="auto"/>
            <w:bottom w:val="none" w:sz="0" w:space="0" w:color="auto"/>
            <w:right w:val="none" w:sz="0" w:space="0" w:color="auto"/>
          </w:divBdr>
        </w:div>
        <w:div w:id="759066817">
          <w:marLeft w:val="0"/>
          <w:marRight w:val="0"/>
          <w:marTop w:val="120"/>
          <w:marBottom w:val="0"/>
          <w:divBdr>
            <w:top w:val="none" w:sz="0" w:space="0" w:color="auto"/>
            <w:left w:val="none" w:sz="0" w:space="0" w:color="auto"/>
            <w:bottom w:val="none" w:sz="0" w:space="0" w:color="auto"/>
            <w:right w:val="none" w:sz="0" w:space="0" w:color="auto"/>
          </w:divBdr>
        </w:div>
        <w:div w:id="957570640">
          <w:marLeft w:val="0"/>
          <w:marRight w:val="0"/>
          <w:marTop w:val="120"/>
          <w:marBottom w:val="0"/>
          <w:divBdr>
            <w:top w:val="none" w:sz="0" w:space="0" w:color="auto"/>
            <w:left w:val="none" w:sz="0" w:space="0" w:color="auto"/>
            <w:bottom w:val="none" w:sz="0" w:space="0" w:color="auto"/>
            <w:right w:val="none" w:sz="0" w:space="0" w:color="auto"/>
          </w:divBdr>
        </w:div>
        <w:div w:id="930091332">
          <w:marLeft w:val="0"/>
          <w:marRight w:val="0"/>
          <w:marTop w:val="120"/>
          <w:marBottom w:val="0"/>
          <w:divBdr>
            <w:top w:val="none" w:sz="0" w:space="0" w:color="auto"/>
            <w:left w:val="none" w:sz="0" w:space="0" w:color="auto"/>
            <w:bottom w:val="none" w:sz="0" w:space="0" w:color="auto"/>
            <w:right w:val="none" w:sz="0" w:space="0" w:color="auto"/>
          </w:divBdr>
        </w:div>
        <w:div w:id="1504977761">
          <w:marLeft w:val="0"/>
          <w:marRight w:val="0"/>
          <w:marTop w:val="120"/>
          <w:marBottom w:val="0"/>
          <w:divBdr>
            <w:top w:val="none" w:sz="0" w:space="0" w:color="auto"/>
            <w:left w:val="none" w:sz="0" w:space="0" w:color="auto"/>
            <w:bottom w:val="none" w:sz="0" w:space="0" w:color="auto"/>
            <w:right w:val="none" w:sz="0" w:space="0" w:color="auto"/>
          </w:divBdr>
        </w:div>
        <w:div w:id="1414427746">
          <w:marLeft w:val="0"/>
          <w:marRight w:val="0"/>
          <w:marTop w:val="120"/>
          <w:marBottom w:val="0"/>
          <w:divBdr>
            <w:top w:val="none" w:sz="0" w:space="0" w:color="auto"/>
            <w:left w:val="none" w:sz="0" w:space="0" w:color="auto"/>
            <w:bottom w:val="none" w:sz="0" w:space="0" w:color="auto"/>
            <w:right w:val="none" w:sz="0" w:space="0" w:color="auto"/>
          </w:divBdr>
        </w:div>
        <w:div w:id="129172968">
          <w:marLeft w:val="0"/>
          <w:marRight w:val="0"/>
          <w:marTop w:val="120"/>
          <w:marBottom w:val="0"/>
          <w:divBdr>
            <w:top w:val="none" w:sz="0" w:space="0" w:color="auto"/>
            <w:left w:val="none" w:sz="0" w:space="0" w:color="auto"/>
            <w:bottom w:val="none" w:sz="0" w:space="0" w:color="auto"/>
            <w:right w:val="none" w:sz="0" w:space="0" w:color="auto"/>
          </w:divBdr>
        </w:div>
        <w:div w:id="378869627">
          <w:marLeft w:val="0"/>
          <w:marRight w:val="0"/>
          <w:marTop w:val="120"/>
          <w:marBottom w:val="0"/>
          <w:divBdr>
            <w:top w:val="none" w:sz="0" w:space="0" w:color="auto"/>
            <w:left w:val="none" w:sz="0" w:space="0" w:color="auto"/>
            <w:bottom w:val="none" w:sz="0" w:space="0" w:color="auto"/>
            <w:right w:val="none" w:sz="0" w:space="0" w:color="auto"/>
          </w:divBdr>
        </w:div>
        <w:div w:id="1429958790">
          <w:marLeft w:val="0"/>
          <w:marRight w:val="0"/>
          <w:marTop w:val="120"/>
          <w:marBottom w:val="0"/>
          <w:divBdr>
            <w:top w:val="none" w:sz="0" w:space="0" w:color="auto"/>
            <w:left w:val="none" w:sz="0" w:space="0" w:color="auto"/>
            <w:bottom w:val="none" w:sz="0" w:space="0" w:color="auto"/>
            <w:right w:val="none" w:sz="0" w:space="0" w:color="auto"/>
          </w:divBdr>
        </w:div>
        <w:div w:id="2028675403">
          <w:marLeft w:val="0"/>
          <w:marRight w:val="0"/>
          <w:marTop w:val="120"/>
          <w:marBottom w:val="0"/>
          <w:divBdr>
            <w:top w:val="none" w:sz="0" w:space="0" w:color="auto"/>
            <w:left w:val="none" w:sz="0" w:space="0" w:color="auto"/>
            <w:bottom w:val="none" w:sz="0" w:space="0" w:color="auto"/>
            <w:right w:val="none" w:sz="0" w:space="0" w:color="auto"/>
          </w:divBdr>
        </w:div>
        <w:div w:id="1142694162">
          <w:marLeft w:val="0"/>
          <w:marRight w:val="0"/>
          <w:marTop w:val="120"/>
          <w:marBottom w:val="0"/>
          <w:divBdr>
            <w:top w:val="none" w:sz="0" w:space="0" w:color="auto"/>
            <w:left w:val="none" w:sz="0" w:space="0" w:color="auto"/>
            <w:bottom w:val="none" w:sz="0" w:space="0" w:color="auto"/>
            <w:right w:val="none" w:sz="0" w:space="0" w:color="auto"/>
          </w:divBdr>
        </w:div>
      </w:divsChild>
    </w:div>
    <w:div w:id="1066730662">
      <w:bodyDiv w:val="1"/>
      <w:marLeft w:val="0"/>
      <w:marRight w:val="0"/>
      <w:marTop w:val="0"/>
      <w:marBottom w:val="0"/>
      <w:divBdr>
        <w:top w:val="none" w:sz="0" w:space="0" w:color="auto"/>
        <w:left w:val="none" w:sz="0" w:space="0" w:color="auto"/>
        <w:bottom w:val="none" w:sz="0" w:space="0" w:color="auto"/>
        <w:right w:val="none" w:sz="0" w:space="0" w:color="auto"/>
      </w:divBdr>
    </w:div>
    <w:div w:id="1141923935">
      <w:bodyDiv w:val="1"/>
      <w:marLeft w:val="0"/>
      <w:marRight w:val="0"/>
      <w:marTop w:val="0"/>
      <w:marBottom w:val="0"/>
      <w:divBdr>
        <w:top w:val="none" w:sz="0" w:space="0" w:color="auto"/>
        <w:left w:val="none" w:sz="0" w:space="0" w:color="auto"/>
        <w:bottom w:val="none" w:sz="0" w:space="0" w:color="auto"/>
        <w:right w:val="none" w:sz="0" w:space="0" w:color="auto"/>
      </w:divBdr>
    </w:div>
    <w:div w:id="1339769709">
      <w:bodyDiv w:val="1"/>
      <w:marLeft w:val="0"/>
      <w:marRight w:val="0"/>
      <w:marTop w:val="0"/>
      <w:marBottom w:val="0"/>
      <w:divBdr>
        <w:top w:val="none" w:sz="0" w:space="0" w:color="auto"/>
        <w:left w:val="none" w:sz="0" w:space="0" w:color="auto"/>
        <w:bottom w:val="none" w:sz="0" w:space="0" w:color="auto"/>
        <w:right w:val="none" w:sz="0" w:space="0" w:color="auto"/>
      </w:divBdr>
    </w:div>
    <w:div w:id="1408570774">
      <w:bodyDiv w:val="1"/>
      <w:marLeft w:val="0"/>
      <w:marRight w:val="0"/>
      <w:marTop w:val="0"/>
      <w:marBottom w:val="0"/>
      <w:divBdr>
        <w:top w:val="none" w:sz="0" w:space="0" w:color="auto"/>
        <w:left w:val="none" w:sz="0" w:space="0" w:color="auto"/>
        <w:bottom w:val="none" w:sz="0" w:space="0" w:color="auto"/>
        <w:right w:val="none" w:sz="0" w:space="0" w:color="auto"/>
      </w:divBdr>
    </w:div>
    <w:div w:id="1425302500">
      <w:bodyDiv w:val="1"/>
      <w:marLeft w:val="0"/>
      <w:marRight w:val="0"/>
      <w:marTop w:val="0"/>
      <w:marBottom w:val="0"/>
      <w:divBdr>
        <w:top w:val="none" w:sz="0" w:space="0" w:color="auto"/>
        <w:left w:val="none" w:sz="0" w:space="0" w:color="auto"/>
        <w:bottom w:val="none" w:sz="0" w:space="0" w:color="auto"/>
        <w:right w:val="none" w:sz="0" w:space="0" w:color="auto"/>
      </w:divBdr>
    </w:div>
    <w:div w:id="1799761550">
      <w:bodyDiv w:val="1"/>
      <w:marLeft w:val="0"/>
      <w:marRight w:val="0"/>
      <w:marTop w:val="0"/>
      <w:marBottom w:val="0"/>
      <w:divBdr>
        <w:top w:val="none" w:sz="0" w:space="0" w:color="auto"/>
        <w:left w:val="none" w:sz="0" w:space="0" w:color="auto"/>
        <w:bottom w:val="none" w:sz="0" w:space="0" w:color="auto"/>
        <w:right w:val="none" w:sz="0" w:space="0" w:color="auto"/>
      </w:divBdr>
    </w:div>
    <w:div w:id="19636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lawyer429-3-03</dc:creator>
  <cp:keywords/>
  <dc:description/>
  <cp:lastModifiedBy>lawyer</cp:lastModifiedBy>
  <cp:revision>21</cp:revision>
  <cp:lastPrinted>2017-01-12T13:07:00Z</cp:lastPrinted>
  <dcterms:created xsi:type="dcterms:W3CDTF">2017-01-11T05:42:00Z</dcterms:created>
  <dcterms:modified xsi:type="dcterms:W3CDTF">2017-04-03T07:49:00Z</dcterms:modified>
</cp:coreProperties>
</file>